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B8E" w:rsidRPr="001A3457" w:rsidRDefault="00725B8E" w:rsidP="00725B8E">
      <w:pPr>
        <w:pStyle w:val="CM22"/>
        <w:jc w:val="center"/>
        <w:rPr>
          <w:rFonts w:ascii="Times New Roman" w:hAnsi="Times New Roman"/>
          <w:b/>
          <w:bCs/>
          <w:sz w:val="20"/>
          <w:szCs w:val="20"/>
        </w:rPr>
      </w:pPr>
      <w:r w:rsidRPr="001A3457">
        <w:rPr>
          <w:rFonts w:ascii="Times New Roman" w:hAnsi="Times New Roman"/>
          <w:b/>
          <w:bCs/>
          <w:sz w:val="20"/>
          <w:szCs w:val="20"/>
        </w:rPr>
        <w:t>INTERNATIONAL CENTRE FOR GENETIC ENGINEERING AND BIOTECHNOLOGY</w:t>
      </w:r>
    </w:p>
    <w:p w:rsidR="00725B8E" w:rsidRPr="001A3457" w:rsidRDefault="00725B8E" w:rsidP="00725B8E">
      <w:pPr>
        <w:pStyle w:val="Default"/>
        <w:jc w:val="center"/>
        <w:rPr>
          <w:rFonts w:ascii="Times New Roman" w:hAnsi="Times New Roman" w:cs="Times New Roman"/>
          <w:sz w:val="20"/>
          <w:szCs w:val="20"/>
        </w:rPr>
      </w:pPr>
      <w:r w:rsidRPr="001A3457">
        <w:rPr>
          <w:rFonts w:ascii="Times New Roman" w:hAnsi="Times New Roman" w:cs="Times New Roman"/>
          <w:sz w:val="20"/>
          <w:szCs w:val="20"/>
        </w:rPr>
        <w:t>JNU CAMPUS, ARUNA ASAF ALI MARG,</w:t>
      </w:r>
    </w:p>
    <w:p w:rsidR="00725B8E" w:rsidRPr="001A3457" w:rsidRDefault="00725B8E" w:rsidP="00725B8E">
      <w:pPr>
        <w:pStyle w:val="Default"/>
        <w:jc w:val="center"/>
        <w:rPr>
          <w:rFonts w:ascii="Times New Roman" w:hAnsi="Times New Roman" w:cs="Times New Roman"/>
          <w:sz w:val="20"/>
          <w:szCs w:val="20"/>
        </w:rPr>
      </w:pPr>
      <w:r w:rsidRPr="001A3457">
        <w:rPr>
          <w:rFonts w:ascii="Times New Roman" w:hAnsi="Times New Roman" w:cs="Times New Roman"/>
          <w:sz w:val="20"/>
          <w:szCs w:val="20"/>
        </w:rPr>
        <w:t>NEW DELHI 110067</w:t>
      </w:r>
    </w:p>
    <w:p w:rsidR="00725B8E" w:rsidRPr="001A3457" w:rsidRDefault="00725B8E" w:rsidP="00725B8E">
      <w:pPr>
        <w:pStyle w:val="Default"/>
        <w:jc w:val="center"/>
        <w:rPr>
          <w:rFonts w:ascii="Times New Roman" w:hAnsi="Times New Roman" w:cs="Times New Roman"/>
          <w:sz w:val="20"/>
          <w:szCs w:val="20"/>
        </w:rPr>
      </w:pPr>
    </w:p>
    <w:p w:rsidR="00725B8E" w:rsidRPr="001A3457" w:rsidRDefault="00725B8E" w:rsidP="00725B8E">
      <w:pPr>
        <w:pStyle w:val="Default"/>
        <w:jc w:val="center"/>
        <w:rPr>
          <w:rFonts w:ascii="Times New Roman" w:hAnsi="Times New Roman" w:cs="Times New Roman"/>
          <w:sz w:val="20"/>
          <w:szCs w:val="20"/>
          <w:u w:val="single"/>
        </w:rPr>
      </w:pPr>
      <w:r w:rsidRPr="001A3457">
        <w:rPr>
          <w:rFonts w:ascii="Times New Roman" w:hAnsi="Times New Roman" w:cs="Times New Roman"/>
          <w:sz w:val="20"/>
          <w:szCs w:val="20"/>
          <w:u w:val="single"/>
        </w:rPr>
        <w:t>NOTICE INVITING TENDER</w:t>
      </w:r>
    </w:p>
    <w:p w:rsidR="00725B8E" w:rsidRPr="001A3457" w:rsidRDefault="00725B8E" w:rsidP="00725B8E">
      <w:pPr>
        <w:pStyle w:val="Default"/>
        <w:jc w:val="center"/>
        <w:rPr>
          <w:rFonts w:ascii="Times New Roman" w:hAnsi="Times New Roman" w:cs="Times New Roman"/>
          <w:sz w:val="20"/>
          <w:szCs w:val="20"/>
        </w:rPr>
      </w:pPr>
    </w:p>
    <w:p w:rsidR="00725B8E" w:rsidRPr="001A3457" w:rsidRDefault="00725B8E" w:rsidP="001741C3">
      <w:pPr>
        <w:pStyle w:val="Default"/>
        <w:jc w:val="both"/>
        <w:rPr>
          <w:rFonts w:ascii="Times New Roman" w:hAnsi="Times New Roman" w:cs="Times New Roman"/>
          <w:sz w:val="20"/>
          <w:szCs w:val="20"/>
        </w:rPr>
      </w:pPr>
      <w:r w:rsidRPr="001A3457">
        <w:rPr>
          <w:rFonts w:ascii="Times New Roman" w:hAnsi="Times New Roman" w:cs="Times New Roman"/>
          <w:sz w:val="20"/>
          <w:szCs w:val="20"/>
        </w:rPr>
        <w:t>Sealed bids are invited from reputed and experience</w:t>
      </w:r>
      <w:r w:rsidR="00A76E34">
        <w:rPr>
          <w:rFonts w:ascii="Times New Roman" w:hAnsi="Times New Roman" w:cs="Times New Roman"/>
          <w:sz w:val="20"/>
          <w:szCs w:val="20"/>
        </w:rPr>
        <w:t xml:space="preserve">d </w:t>
      </w:r>
      <w:r w:rsidR="000B2D51" w:rsidRPr="000B2D51">
        <w:rPr>
          <w:rFonts w:ascii="Times New Roman" w:hAnsi="Times New Roman" w:cs="Times New Roman"/>
          <w:sz w:val="20"/>
          <w:szCs w:val="20"/>
        </w:rPr>
        <w:t xml:space="preserve">water </w:t>
      </w:r>
      <w:proofErr w:type="spellStart"/>
      <w:r w:rsidR="000B2D51" w:rsidRPr="000B2D51">
        <w:rPr>
          <w:rFonts w:ascii="Times New Roman" w:hAnsi="Times New Roman" w:cs="Times New Roman"/>
          <w:sz w:val="20"/>
          <w:szCs w:val="20"/>
        </w:rPr>
        <w:t>softner</w:t>
      </w:r>
      <w:proofErr w:type="spellEnd"/>
      <w:r w:rsidR="000B2D51" w:rsidRPr="000B2D51">
        <w:rPr>
          <w:rFonts w:ascii="Times New Roman" w:hAnsi="Times New Roman" w:cs="Times New Roman"/>
          <w:sz w:val="20"/>
          <w:szCs w:val="20"/>
        </w:rPr>
        <w:t xml:space="preserve"> manufacturers</w:t>
      </w:r>
      <w:r w:rsidR="00EE10E6" w:rsidRPr="008C3CF9">
        <w:rPr>
          <w:rFonts w:ascii="Times New Roman" w:hAnsi="Times New Roman" w:cs="Times New Roman"/>
          <w:color w:val="002060"/>
          <w:sz w:val="20"/>
          <w:szCs w:val="20"/>
        </w:rPr>
        <w:t xml:space="preserve"> </w:t>
      </w:r>
      <w:r w:rsidR="00EE10E6" w:rsidRPr="001A3457">
        <w:rPr>
          <w:rFonts w:ascii="Times New Roman" w:hAnsi="Times New Roman" w:cs="Times New Roman"/>
          <w:sz w:val="20"/>
          <w:szCs w:val="20"/>
        </w:rPr>
        <w:t>for</w:t>
      </w:r>
      <w:r w:rsidRPr="001A3457">
        <w:rPr>
          <w:rFonts w:ascii="Times New Roman" w:hAnsi="Times New Roman" w:cs="Times New Roman"/>
          <w:sz w:val="20"/>
          <w:szCs w:val="20"/>
        </w:rPr>
        <w:t xml:space="preserve"> undertaking the following work </w:t>
      </w:r>
    </w:p>
    <w:p w:rsidR="00725B8E" w:rsidRPr="001A3457" w:rsidRDefault="00725B8E" w:rsidP="001741C3">
      <w:pPr>
        <w:pStyle w:val="Default"/>
        <w:jc w:val="both"/>
        <w:rPr>
          <w:rFonts w:ascii="Times New Roman" w:hAnsi="Times New Roman" w:cs="Times New Roman"/>
          <w:sz w:val="20"/>
          <w:szCs w:val="20"/>
        </w:rPr>
      </w:pPr>
      <w:r w:rsidRPr="001A3457">
        <w:rPr>
          <w:rFonts w:ascii="Times New Roman" w:hAnsi="Times New Roman" w:cs="Times New Roman"/>
          <w:sz w:val="20"/>
          <w:szCs w:val="20"/>
        </w:rPr>
        <w:t xml:space="preserve">Name of the Work: </w:t>
      </w:r>
      <w:r w:rsidRPr="008262DE">
        <w:rPr>
          <w:rFonts w:ascii="Times New Roman" w:hAnsi="Times New Roman" w:cs="Times New Roman"/>
          <w:b/>
          <w:sz w:val="20"/>
          <w:szCs w:val="20"/>
          <w:u w:val="single"/>
        </w:rPr>
        <w:t>Supply, Installation</w:t>
      </w:r>
      <w:r w:rsidR="00EE10E6">
        <w:rPr>
          <w:rFonts w:ascii="Times New Roman" w:hAnsi="Times New Roman" w:cs="Times New Roman"/>
          <w:b/>
          <w:sz w:val="20"/>
          <w:szCs w:val="20"/>
          <w:u w:val="single"/>
        </w:rPr>
        <w:t xml:space="preserve"> </w:t>
      </w:r>
      <w:r w:rsidRPr="008262DE">
        <w:rPr>
          <w:rFonts w:ascii="Times New Roman" w:hAnsi="Times New Roman" w:cs="Times New Roman"/>
          <w:b/>
          <w:sz w:val="20"/>
          <w:szCs w:val="20"/>
          <w:u w:val="single"/>
        </w:rPr>
        <w:t xml:space="preserve">and commissioning of </w:t>
      </w:r>
      <w:r w:rsidR="00C12F96">
        <w:rPr>
          <w:rFonts w:ascii="Times New Roman" w:hAnsi="Times New Roman" w:cs="Times New Roman"/>
          <w:b/>
          <w:sz w:val="20"/>
          <w:szCs w:val="20"/>
          <w:u w:val="single"/>
        </w:rPr>
        <w:t xml:space="preserve">Dual Media filter and water </w:t>
      </w:r>
      <w:proofErr w:type="spellStart"/>
      <w:r w:rsidR="00C12F96">
        <w:rPr>
          <w:rFonts w:ascii="Times New Roman" w:hAnsi="Times New Roman" w:cs="Times New Roman"/>
          <w:b/>
          <w:sz w:val="20"/>
          <w:szCs w:val="20"/>
          <w:u w:val="single"/>
        </w:rPr>
        <w:t>softner</w:t>
      </w:r>
      <w:proofErr w:type="spellEnd"/>
      <w:r w:rsidR="00C12F96">
        <w:rPr>
          <w:rFonts w:ascii="Times New Roman" w:hAnsi="Times New Roman" w:cs="Times New Roman"/>
          <w:b/>
          <w:sz w:val="20"/>
          <w:szCs w:val="20"/>
          <w:u w:val="single"/>
        </w:rPr>
        <w:t xml:space="preserve"> under buy back of existing water </w:t>
      </w:r>
      <w:proofErr w:type="spellStart"/>
      <w:r w:rsidR="00C12F96">
        <w:rPr>
          <w:rFonts w:ascii="Times New Roman" w:hAnsi="Times New Roman" w:cs="Times New Roman"/>
          <w:b/>
          <w:sz w:val="20"/>
          <w:szCs w:val="20"/>
          <w:u w:val="single"/>
        </w:rPr>
        <w:t>softner</w:t>
      </w:r>
      <w:proofErr w:type="spellEnd"/>
      <w:r w:rsidR="00C12F96">
        <w:rPr>
          <w:rFonts w:ascii="Times New Roman" w:hAnsi="Times New Roman" w:cs="Times New Roman"/>
          <w:b/>
          <w:sz w:val="20"/>
          <w:szCs w:val="20"/>
          <w:u w:val="single"/>
        </w:rPr>
        <w:t xml:space="preserve"> including dismantling</w:t>
      </w:r>
    </w:p>
    <w:p w:rsidR="00725B8E" w:rsidRPr="001A3457" w:rsidRDefault="00725B8E" w:rsidP="001741C3">
      <w:pPr>
        <w:pStyle w:val="Default"/>
        <w:jc w:val="both"/>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r w:rsidRPr="001A3457">
        <w:rPr>
          <w:rFonts w:ascii="Times New Roman" w:hAnsi="Times New Roman" w:cs="Times New Roman"/>
          <w:sz w:val="20"/>
          <w:szCs w:val="20"/>
        </w:rPr>
        <w:t>Schedule:</w:t>
      </w:r>
    </w:p>
    <w:p w:rsidR="00725B8E" w:rsidRPr="001A3457"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 xml:space="preserve">Date of bid submission and time: </w:t>
      </w:r>
      <w:r w:rsidR="005871EF">
        <w:rPr>
          <w:rFonts w:ascii="Times New Roman" w:hAnsi="Times New Roman" w:cs="Times New Roman"/>
          <w:b/>
          <w:bCs/>
          <w:sz w:val="20"/>
          <w:szCs w:val="20"/>
        </w:rPr>
        <w:t>22</w:t>
      </w:r>
      <w:r w:rsidR="005871EF">
        <w:rPr>
          <w:rFonts w:ascii="Times New Roman" w:hAnsi="Times New Roman" w:cs="Times New Roman"/>
          <w:b/>
          <w:bCs/>
          <w:sz w:val="20"/>
          <w:szCs w:val="20"/>
          <w:vertAlign w:val="superscript"/>
        </w:rPr>
        <w:t>nd</w:t>
      </w:r>
      <w:r w:rsidR="006034A2" w:rsidRPr="00EE10E6">
        <w:rPr>
          <w:rFonts w:ascii="Times New Roman" w:hAnsi="Times New Roman" w:cs="Times New Roman"/>
          <w:b/>
          <w:bCs/>
          <w:sz w:val="20"/>
          <w:szCs w:val="20"/>
        </w:rPr>
        <w:t xml:space="preserve"> August, 2019 and </w:t>
      </w:r>
      <w:r w:rsidR="00D3256D" w:rsidRPr="00EE10E6">
        <w:rPr>
          <w:rFonts w:ascii="Times New Roman" w:hAnsi="Times New Roman" w:cs="Times New Roman"/>
          <w:b/>
          <w:bCs/>
          <w:sz w:val="20"/>
          <w:szCs w:val="20"/>
        </w:rPr>
        <w:t>3</w:t>
      </w:r>
      <w:r w:rsidR="00E75F31" w:rsidRPr="00EE10E6">
        <w:rPr>
          <w:rFonts w:ascii="Times New Roman" w:hAnsi="Times New Roman" w:cs="Times New Roman"/>
          <w:b/>
          <w:bCs/>
          <w:sz w:val="20"/>
          <w:szCs w:val="20"/>
        </w:rPr>
        <w:t xml:space="preserve">:00 </w:t>
      </w:r>
      <w:r w:rsidR="00D3256D" w:rsidRPr="00EE10E6">
        <w:rPr>
          <w:rFonts w:ascii="Times New Roman" w:hAnsi="Times New Roman" w:cs="Times New Roman"/>
          <w:b/>
          <w:bCs/>
          <w:sz w:val="20"/>
          <w:szCs w:val="20"/>
        </w:rPr>
        <w:t>PM</w:t>
      </w:r>
    </w:p>
    <w:p w:rsidR="00725B8E" w:rsidRPr="001A3457"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Date of technical bid opening and time:</w:t>
      </w:r>
      <w:r w:rsidR="00E75F31">
        <w:rPr>
          <w:rFonts w:ascii="Times New Roman" w:hAnsi="Times New Roman" w:cs="Times New Roman"/>
          <w:sz w:val="20"/>
          <w:szCs w:val="20"/>
        </w:rPr>
        <w:t xml:space="preserve"> </w:t>
      </w:r>
      <w:r w:rsidR="005871EF">
        <w:rPr>
          <w:rFonts w:ascii="Times New Roman" w:hAnsi="Times New Roman" w:cs="Times New Roman"/>
          <w:b/>
          <w:bCs/>
          <w:sz w:val="20"/>
          <w:szCs w:val="20"/>
        </w:rPr>
        <w:t>22</w:t>
      </w:r>
      <w:r w:rsidR="005871EF">
        <w:rPr>
          <w:rFonts w:ascii="Times New Roman" w:hAnsi="Times New Roman" w:cs="Times New Roman"/>
          <w:b/>
          <w:bCs/>
          <w:sz w:val="20"/>
          <w:szCs w:val="20"/>
          <w:vertAlign w:val="superscript"/>
        </w:rPr>
        <w:t>nd</w:t>
      </w:r>
      <w:r w:rsidR="00E75F31" w:rsidRPr="00E75F31">
        <w:rPr>
          <w:rFonts w:ascii="Times New Roman" w:hAnsi="Times New Roman" w:cs="Times New Roman"/>
          <w:b/>
          <w:bCs/>
          <w:sz w:val="20"/>
          <w:szCs w:val="20"/>
        </w:rPr>
        <w:t xml:space="preserve"> August, 2019 and </w:t>
      </w:r>
      <w:r w:rsidR="00D3256D">
        <w:rPr>
          <w:rFonts w:ascii="Times New Roman" w:hAnsi="Times New Roman" w:cs="Times New Roman"/>
          <w:b/>
          <w:bCs/>
          <w:sz w:val="20"/>
          <w:szCs w:val="20"/>
        </w:rPr>
        <w:t>4</w:t>
      </w:r>
      <w:r w:rsidR="00E75F31" w:rsidRPr="00E75F31">
        <w:rPr>
          <w:rFonts w:ascii="Times New Roman" w:hAnsi="Times New Roman" w:cs="Times New Roman"/>
          <w:b/>
          <w:bCs/>
          <w:sz w:val="20"/>
          <w:szCs w:val="20"/>
        </w:rPr>
        <w:t xml:space="preserve">:00 </w:t>
      </w:r>
      <w:r w:rsidR="00D3256D">
        <w:rPr>
          <w:rFonts w:ascii="Times New Roman" w:hAnsi="Times New Roman" w:cs="Times New Roman"/>
          <w:b/>
          <w:bCs/>
          <w:sz w:val="20"/>
          <w:szCs w:val="20"/>
        </w:rPr>
        <w:t>PM</w:t>
      </w:r>
      <w:r w:rsidRPr="001A3457">
        <w:rPr>
          <w:rFonts w:ascii="Times New Roman" w:hAnsi="Times New Roman" w:cs="Times New Roman"/>
          <w:sz w:val="20"/>
          <w:szCs w:val="20"/>
        </w:rPr>
        <w:t xml:space="preserve"> </w:t>
      </w:r>
    </w:p>
    <w:p w:rsidR="00E75F31"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 xml:space="preserve">Date of Financial bid opening: </w:t>
      </w:r>
      <w:r w:rsidRPr="00E75F31">
        <w:rPr>
          <w:rFonts w:ascii="Times New Roman" w:hAnsi="Times New Roman" w:cs="Times New Roman"/>
          <w:b/>
          <w:bCs/>
          <w:sz w:val="20"/>
          <w:szCs w:val="20"/>
        </w:rPr>
        <w:t>Will be intimated to technically qualified bidders</w:t>
      </w:r>
    </w:p>
    <w:p w:rsidR="00725B8E" w:rsidRPr="00E75F31" w:rsidRDefault="00E75F31" w:rsidP="00725B8E">
      <w:pPr>
        <w:pStyle w:val="Default"/>
        <w:numPr>
          <w:ilvl w:val="0"/>
          <w:numId w:val="1"/>
        </w:numPr>
        <w:rPr>
          <w:rFonts w:ascii="Times New Roman" w:hAnsi="Times New Roman" w:cs="Times New Roman"/>
          <w:b/>
          <w:bCs/>
          <w:sz w:val="20"/>
          <w:szCs w:val="20"/>
        </w:rPr>
      </w:pPr>
      <w:r w:rsidRPr="001A3457">
        <w:rPr>
          <w:rFonts w:ascii="Times New Roman" w:hAnsi="Times New Roman" w:cs="Times New Roman"/>
          <w:sz w:val="20"/>
          <w:szCs w:val="20"/>
        </w:rPr>
        <w:t xml:space="preserve">Place of </w:t>
      </w:r>
      <w:r>
        <w:rPr>
          <w:rFonts w:ascii="Times New Roman" w:hAnsi="Times New Roman" w:cs="Times New Roman"/>
          <w:sz w:val="20"/>
          <w:szCs w:val="20"/>
        </w:rPr>
        <w:t xml:space="preserve">Financial </w:t>
      </w:r>
      <w:r w:rsidRPr="001A3457">
        <w:rPr>
          <w:rFonts w:ascii="Times New Roman" w:hAnsi="Times New Roman" w:cs="Times New Roman"/>
          <w:sz w:val="20"/>
          <w:szCs w:val="20"/>
        </w:rPr>
        <w:t>bid opening:</w:t>
      </w:r>
      <w:r>
        <w:rPr>
          <w:rFonts w:ascii="Times New Roman" w:hAnsi="Times New Roman" w:cs="Times New Roman"/>
          <w:sz w:val="20"/>
          <w:szCs w:val="20"/>
        </w:rPr>
        <w:t xml:space="preserve"> </w:t>
      </w:r>
      <w:r w:rsidRPr="00E75F31">
        <w:rPr>
          <w:rFonts w:ascii="Times New Roman" w:hAnsi="Times New Roman" w:cs="Times New Roman"/>
          <w:b/>
          <w:bCs/>
          <w:sz w:val="20"/>
          <w:szCs w:val="20"/>
        </w:rPr>
        <w:t>Conference room ICGEB, New Delhi</w:t>
      </w:r>
      <w:r w:rsidR="00725B8E" w:rsidRPr="00E75F31">
        <w:rPr>
          <w:rFonts w:ascii="Times New Roman" w:hAnsi="Times New Roman" w:cs="Times New Roman"/>
          <w:b/>
          <w:bCs/>
          <w:sz w:val="20"/>
          <w:szCs w:val="20"/>
        </w:rPr>
        <w:t xml:space="preserve"> </w:t>
      </w:r>
    </w:p>
    <w:p w:rsidR="00725B8E" w:rsidRPr="00E75F31" w:rsidRDefault="00725B8E" w:rsidP="00725B8E">
      <w:pPr>
        <w:pStyle w:val="Default"/>
        <w:jc w:val="center"/>
        <w:rPr>
          <w:rFonts w:ascii="Times New Roman" w:hAnsi="Times New Roman" w:cs="Times New Roman"/>
          <w:b/>
          <w:bCs/>
          <w:sz w:val="20"/>
          <w:szCs w:val="20"/>
        </w:rPr>
      </w:pPr>
    </w:p>
    <w:p w:rsidR="00725B8E" w:rsidRPr="001A3457" w:rsidRDefault="00725B8E" w:rsidP="00725B8E">
      <w:pPr>
        <w:pStyle w:val="CM22"/>
        <w:jc w:val="both"/>
        <w:rPr>
          <w:rFonts w:ascii="Times New Roman" w:hAnsi="Times New Roman"/>
          <w:bCs/>
          <w:sz w:val="20"/>
          <w:szCs w:val="20"/>
        </w:rPr>
      </w:pPr>
      <w:r w:rsidRPr="001A3457">
        <w:rPr>
          <w:rFonts w:ascii="Times New Roman" w:hAnsi="Times New Roman"/>
          <w:bCs/>
          <w:sz w:val="20"/>
          <w:szCs w:val="20"/>
        </w:rPr>
        <w:t xml:space="preserve">The Scope of work and the tender document are appended below can be down loaded from our website </w:t>
      </w:r>
      <w:r w:rsidRPr="001A3457">
        <w:rPr>
          <w:sz w:val="20"/>
          <w:szCs w:val="20"/>
        </w:rPr>
        <w:t xml:space="preserve"> and access the links on to </w:t>
      </w:r>
      <w:hyperlink r:id="rId5" w:history="1">
        <w:r w:rsidR="00526697">
          <w:rPr>
            <w:rStyle w:val="Hyperlink"/>
          </w:rPr>
          <w:t>http://www.icgeb.res.in/ndinfo.htm</w:t>
        </w:r>
      </w:hyperlink>
      <w:r w:rsidRPr="001A3457">
        <w:rPr>
          <w:rFonts w:ascii="Times New Roman" w:hAnsi="Times New Roman"/>
          <w:bCs/>
          <w:sz w:val="20"/>
          <w:szCs w:val="20"/>
        </w:rPr>
        <w:t xml:space="preserve">  Interest and eligible contractors are requested to submit the bid complete in all respect along with a tender fee of </w:t>
      </w:r>
      <w:r w:rsidRPr="001A3457">
        <w:rPr>
          <w:rFonts w:ascii="Times New Roman" w:hAnsi="Times New Roman"/>
          <w:b/>
          <w:bCs/>
          <w:sz w:val="20"/>
          <w:szCs w:val="20"/>
          <w:u w:val="single"/>
        </w:rPr>
        <w:t>Rs.500.00 (Non- refundable)</w:t>
      </w:r>
      <w:r w:rsidRPr="001A3457">
        <w:rPr>
          <w:rFonts w:ascii="Times New Roman" w:hAnsi="Times New Roman"/>
          <w:bCs/>
          <w:sz w:val="20"/>
          <w:szCs w:val="20"/>
        </w:rPr>
        <w:t xml:space="preserve"> and EMD of </w:t>
      </w:r>
      <w:r w:rsidRPr="001A3457">
        <w:rPr>
          <w:rFonts w:ascii="Times New Roman" w:hAnsi="Times New Roman"/>
          <w:b/>
          <w:bCs/>
          <w:sz w:val="20"/>
          <w:szCs w:val="20"/>
          <w:u w:val="single"/>
        </w:rPr>
        <w:t xml:space="preserve">Rs. </w:t>
      </w:r>
      <w:r w:rsidR="00AB0661">
        <w:rPr>
          <w:rFonts w:ascii="Times New Roman" w:hAnsi="Times New Roman"/>
          <w:b/>
          <w:bCs/>
          <w:sz w:val="20"/>
          <w:szCs w:val="20"/>
          <w:u w:val="single"/>
        </w:rPr>
        <w:t>24</w:t>
      </w:r>
      <w:r w:rsidRPr="001A3457">
        <w:rPr>
          <w:rFonts w:ascii="Times New Roman" w:hAnsi="Times New Roman"/>
          <w:b/>
          <w:bCs/>
          <w:sz w:val="20"/>
          <w:szCs w:val="20"/>
          <w:u w:val="single"/>
        </w:rPr>
        <w:t>,000/</w:t>
      </w:r>
      <w:r w:rsidR="000643C1" w:rsidRPr="001A3457">
        <w:rPr>
          <w:rFonts w:ascii="Times New Roman" w:hAnsi="Times New Roman"/>
          <w:b/>
          <w:bCs/>
          <w:sz w:val="20"/>
          <w:szCs w:val="20"/>
          <w:u w:val="single"/>
        </w:rPr>
        <w:t>-</w:t>
      </w:r>
      <w:r w:rsidR="000643C1" w:rsidRPr="001A3457">
        <w:rPr>
          <w:rFonts w:ascii="Times New Roman" w:hAnsi="Times New Roman"/>
          <w:bCs/>
          <w:sz w:val="20"/>
          <w:szCs w:val="20"/>
        </w:rPr>
        <w:t xml:space="preserve"> Bids</w:t>
      </w:r>
      <w:r w:rsidRPr="001A3457">
        <w:rPr>
          <w:rFonts w:ascii="Times New Roman" w:hAnsi="Times New Roman"/>
          <w:bCs/>
          <w:sz w:val="20"/>
          <w:szCs w:val="20"/>
        </w:rPr>
        <w:t xml:space="preserve"> received without the tender fee and EMD will be summarily rejected. </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r w:rsidRPr="001A3457">
        <w:rPr>
          <w:rFonts w:ascii="Times New Roman" w:hAnsi="Times New Roman" w:cs="Times New Roman"/>
          <w:sz w:val="20"/>
          <w:szCs w:val="20"/>
        </w:rPr>
        <w:t>ICGEB reserves the right of outright rejection of all the bid received without assigning any reason.  The decision of the institute will be final and binding on all the bidders. In case of cancellation of tender for any reason, the bids will be retained with ICGEB and will not be returned back to the contractor, however EMD will be returned.</w:t>
      </w:r>
    </w:p>
    <w:p w:rsidR="00725B8E" w:rsidRPr="001A3457" w:rsidRDefault="00725B8E" w:rsidP="00725B8E">
      <w:pPr>
        <w:pStyle w:val="CM22"/>
        <w:rPr>
          <w:rFonts w:ascii="Times New Roman" w:hAnsi="Times New Roman"/>
          <w:b/>
          <w:bCs/>
          <w:sz w:val="20"/>
          <w:szCs w:val="20"/>
        </w:rPr>
      </w:pPr>
    </w:p>
    <w:p w:rsidR="00725B8E" w:rsidRPr="001A3457" w:rsidRDefault="00725B8E" w:rsidP="00725B8E">
      <w:pPr>
        <w:pStyle w:val="CM22"/>
        <w:rPr>
          <w:rFonts w:ascii="Times New Roman" w:hAnsi="Times New Roman"/>
          <w:b/>
          <w:bCs/>
          <w:sz w:val="20"/>
          <w:szCs w:val="20"/>
        </w:rPr>
      </w:pPr>
      <w:r w:rsidRPr="001A3457">
        <w:rPr>
          <w:rFonts w:ascii="Times New Roman" w:hAnsi="Times New Roman"/>
          <w:b/>
          <w:bCs/>
          <w:sz w:val="20"/>
          <w:szCs w:val="20"/>
        </w:rPr>
        <w:t>Instructions for Bid submission</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22"/>
        <w:rPr>
          <w:rFonts w:ascii="Times New Roman" w:hAnsi="Times New Roman"/>
          <w:sz w:val="20"/>
          <w:szCs w:val="20"/>
        </w:rPr>
      </w:pPr>
      <w:r w:rsidRPr="001A3457">
        <w:rPr>
          <w:rFonts w:ascii="Times New Roman" w:hAnsi="Times New Roman"/>
          <w:b/>
          <w:bCs/>
          <w:sz w:val="20"/>
          <w:szCs w:val="20"/>
        </w:rPr>
        <w:t xml:space="preserve">Technical bid should contain proof of the following: </w:t>
      </w:r>
    </w:p>
    <w:p w:rsidR="001947F0" w:rsidRDefault="00725B8E" w:rsidP="00DE15CB">
      <w:pPr>
        <w:pStyle w:val="Default"/>
        <w:numPr>
          <w:ilvl w:val="0"/>
          <w:numId w:val="4"/>
        </w:numPr>
        <w:rPr>
          <w:rFonts w:ascii="Times New Roman" w:hAnsi="Times New Roman" w:cs="Times New Roman"/>
          <w:color w:val="auto"/>
          <w:sz w:val="20"/>
          <w:szCs w:val="20"/>
        </w:rPr>
      </w:pPr>
      <w:r w:rsidRPr="001A3457">
        <w:rPr>
          <w:rFonts w:ascii="Times New Roman" w:hAnsi="Times New Roman" w:cs="Times New Roman"/>
          <w:color w:val="auto"/>
          <w:sz w:val="20"/>
          <w:szCs w:val="20"/>
        </w:rPr>
        <w:t>The Bidder should be Reputed contractor/Supplier and must have executed at-least</w:t>
      </w:r>
      <w:r w:rsidR="001947F0">
        <w:rPr>
          <w:rFonts w:ascii="Times New Roman" w:hAnsi="Times New Roman" w:cs="Times New Roman"/>
          <w:color w:val="auto"/>
          <w:sz w:val="20"/>
          <w:szCs w:val="20"/>
        </w:rPr>
        <w:t xml:space="preserve"> one</w:t>
      </w:r>
      <w:r w:rsidRPr="001A3457">
        <w:rPr>
          <w:rFonts w:ascii="Times New Roman" w:hAnsi="Times New Roman" w:cs="Times New Roman"/>
          <w:color w:val="auto"/>
          <w:sz w:val="20"/>
          <w:szCs w:val="20"/>
        </w:rPr>
        <w:t xml:space="preserve"> similar work </w:t>
      </w:r>
      <w:r w:rsidR="001947F0">
        <w:rPr>
          <w:rFonts w:ascii="Times New Roman" w:hAnsi="Times New Roman" w:cs="Times New Roman"/>
          <w:color w:val="auto"/>
          <w:sz w:val="20"/>
          <w:szCs w:val="20"/>
        </w:rPr>
        <w:t>of</w:t>
      </w:r>
    </w:p>
    <w:p w:rsidR="00725B8E" w:rsidRPr="001A3457" w:rsidRDefault="00725B8E" w:rsidP="001947F0">
      <w:pPr>
        <w:pStyle w:val="Default"/>
        <w:ind w:left="720"/>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 </w:t>
      </w:r>
      <w:r w:rsidR="00975891">
        <w:rPr>
          <w:rFonts w:ascii="Times New Roman" w:hAnsi="Times New Roman" w:cs="Times New Roman"/>
          <w:color w:val="auto"/>
          <w:sz w:val="20"/>
          <w:szCs w:val="20"/>
        </w:rPr>
        <w:t xml:space="preserve">Rs </w:t>
      </w:r>
      <w:r w:rsidR="005D0AE7">
        <w:rPr>
          <w:rFonts w:ascii="Times New Roman" w:hAnsi="Times New Roman" w:cs="Times New Roman"/>
          <w:color w:val="auto"/>
          <w:sz w:val="20"/>
          <w:szCs w:val="20"/>
        </w:rPr>
        <w:t>9,60,000</w:t>
      </w:r>
      <w:r w:rsidR="001947F0">
        <w:rPr>
          <w:rFonts w:ascii="Times New Roman" w:hAnsi="Times New Roman" w:cs="Times New Roman"/>
          <w:color w:val="auto"/>
          <w:sz w:val="20"/>
          <w:szCs w:val="20"/>
        </w:rPr>
        <w:t xml:space="preserve">, </w:t>
      </w:r>
      <w:r w:rsidR="00E447BD">
        <w:rPr>
          <w:rFonts w:ascii="Times New Roman" w:hAnsi="Times New Roman" w:cs="Times New Roman"/>
          <w:color w:val="auto"/>
          <w:sz w:val="20"/>
          <w:szCs w:val="20"/>
        </w:rPr>
        <w:t xml:space="preserve">or </w:t>
      </w:r>
      <w:r w:rsidR="001947F0">
        <w:rPr>
          <w:rFonts w:ascii="Times New Roman" w:hAnsi="Times New Roman" w:cs="Times New Roman"/>
          <w:color w:val="auto"/>
          <w:sz w:val="20"/>
          <w:szCs w:val="20"/>
        </w:rPr>
        <w:t>Two simila</w:t>
      </w:r>
      <w:r w:rsidR="00975891">
        <w:rPr>
          <w:rFonts w:ascii="Times New Roman" w:hAnsi="Times New Roman" w:cs="Times New Roman"/>
          <w:color w:val="auto"/>
          <w:sz w:val="20"/>
          <w:szCs w:val="20"/>
        </w:rPr>
        <w:t xml:space="preserve">r work </w:t>
      </w:r>
      <w:r w:rsidR="00D15483">
        <w:rPr>
          <w:rFonts w:ascii="Times New Roman" w:hAnsi="Times New Roman" w:cs="Times New Roman"/>
          <w:color w:val="auto"/>
          <w:sz w:val="20"/>
          <w:szCs w:val="20"/>
        </w:rPr>
        <w:t xml:space="preserve">of </w:t>
      </w:r>
      <w:r w:rsidR="00FA60DF">
        <w:rPr>
          <w:rFonts w:ascii="Times New Roman" w:hAnsi="Times New Roman" w:cs="Times New Roman"/>
          <w:color w:val="auto"/>
          <w:sz w:val="20"/>
          <w:szCs w:val="20"/>
        </w:rPr>
        <w:t>6,00,000</w:t>
      </w:r>
      <w:r w:rsidR="00E447BD">
        <w:rPr>
          <w:rFonts w:ascii="Times New Roman" w:hAnsi="Times New Roman" w:cs="Times New Roman"/>
          <w:color w:val="auto"/>
          <w:sz w:val="20"/>
          <w:szCs w:val="20"/>
        </w:rPr>
        <w:t xml:space="preserve"> each </w:t>
      </w:r>
      <w:r w:rsidR="00D15483">
        <w:rPr>
          <w:rFonts w:ascii="Times New Roman" w:hAnsi="Times New Roman" w:cs="Times New Roman"/>
          <w:color w:val="auto"/>
          <w:sz w:val="20"/>
          <w:szCs w:val="20"/>
        </w:rPr>
        <w:t>or 03</w:t>
      </w:r>
      <w:r w:rsidR="00F03300">
        <w:rPr>
          <w:rFonts w:ascii="Times New Roman" w:hAnsi="Times New Roman" w:cs="Times New Roman"/>
          <w:color w:val="auto"/>
          <w:sz w:val="20"/>
          <w:szCs w:val="20"/>
        </w:rPr>
        <w:t xml:space="preserve"> works of Rs </w:t>
      </w:r>
      <w:r w:rsidR="00FA60DF">
        <w:rPr>
          <w:rFonts w:ascii="Times New Roman" w:hAnsi="Times New Roman" w:cs="Times New Roman"/>
          <w:color w:val="auto"/>
          <w:sz w:val="20"/>
          <w:szCs w:val="20"/>
        </w:rPr>
        <w:t>4,80,000</w:t>
      </w:r>
      <w:r w:rsidR="001947F0">
        <w:rPr>
          <w:rFonts w:ascii="Times New Roman" w:hAnsi="Times New Roman" w:cs="Times New Roman"/>
          <w:color w:val="auto"/>
          <w:sz w:val="20"/>
          <w:szCs w:val="20"/>
        </w:rPr>
        <w:t xml:space="preserve"> each </w:t>
      </w:r>
      <w:r w:rsidR="003F592E">
        <w:rPr>
          <w:rFonts w:ascii="Times New Roman" w:hAnsi="Times New Roman" w:cs="Times New Roman"/>
          <w:color w:val="auto"/>
          <w:sz w:val="20"/>
          <w:szCs w:val="20"/>
        </w:rPr>
        <w:t>-</w:t>
      </w:r>
      <w:r w:rsidRPr="001A3457">
        <w:rPr>
          <w:rFonts w:ascii="Times New Roman" w:hAnsi="Times New Roman" w:cs="Times New Roman"/>
          <w:color w:val="auto"/>
          <w:sz w:val="20"/>
          <w:szCs w:val="20"/>
        </w:rPr>
        <w:t xml:space="preserve">in Govt./ PSU/Autonomous bodies, International institutions or Reputed private sector.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C03598">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(b) Bidder should have its firm/ and or office in Delhi-NCR.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D15483">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(c) Copies of documents for eligibility criteria must be submitted along with Draft of EMD </w:t>
      </w:r>
      <w:r w:rsidR="00725B8E" w:rsidRPr="001A3457">
        <w:rPr>
          <w:rFonts w:ascii="Times New Roman" w:hAnsi="Times New Roman" w:cs="Times New Roman"/>
          <w:b/>
          <w:bCs/>
          <w:color w:val="auto"/>
          <w:sz w:val="20"/>
          <w:szCs w:val="20"/>
        </w:rPr>
        <w:t>in technical bid</w:t>
      </w:r>
      <w:r w:rsidR="00725B8E" w:rsidRPr="001A3457">
        <w:rPr>
          <w:rFonts w:ascii="Times New Roman" w:hAnsi="Times New Roman" w:cs="Times New Roman"/>
          <w:color w:val="auto"/>
          <w:sz w:val="20"/>
          <w:szCs w:val="20"/>
        </w:rPr>
        <w:t xml:space="preserve">.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D15483">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(d) The sealed price bids should be submitted in separate sealed envelope super scribed accordingly on the </w:t>
      </w: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envelope</w:t>
      </w:r>
      <w:r w:rsidR="00D15483">
        <w:rPr>
          <w:rFonts w:ascii="Times New Roman" w:hAnsi="Times New Roman" w:cs="Times New Roman"/>
          <w:color w:val="auto"/>
          <w:sz w:val="20"/>
          <w:szCs w:val="20"/>
        </w:rPr>
        <w:t xml:space="preserve"> and dropped in the tender box at the reception of ICGEB, New Delhi. Bids received after the schedule time &amp; date will not be entertained or returned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AD27DC" w:rsidP="00AD27D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(e) Copy of</w:t>
      </w:r>
      <w:r w:rsidR="00725B8E" w:rsidRPr="001A3457">
        <w:rPr>
          <w:rFonts w:ascii="Times New Roman" w:hAnsi="Times New Roman" w:cs="Times New Roman"/>
          <w:color w:val="auto"/>
          <w:position w:val="-27"/>
          <w:sz w:val="20"/>
          <w:szCs w:val="20"/>
          <w:vertAlign w:val="subscript"/>
        </w:rPr>
        <w:t xml:space="preserve"> </w:t>
      </w:r>
      <w:r w:rsidR="00725B8E" w:rsidRPr="001A3457">
        <w:rPr>
          <w:rFonts w:ascii="Times New Roman" w:hAnsi="Times New Roman" w:cs="Times New Roman"/>
          <w:color w:val="auto"/>
          <w:sz w:val="20"/>
          <w:szCs w:val="20"/>
        </w:rPr>
        <w:t>tender document page numbered, signed and stamped on each page by the authorized signatory</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AD27DC">
      <w:pPr>
        <w:pStyle w:val="Default"/>
        <w:ind w:left="345"/>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(f) Both “Technical” and “Price” bid should be in separate envelops and then put in to one common </w:t>
      </w:r>
      <w:proofErr w:type="gramStart"/>
      <w:r w:rsidR="00AD27DC" w:rsidRPr="001A3457">
        <w:rPr>
          <w:rFonts w:ascii="Times New Roman" w:hAnsi="Times New Roman" w:cs="Times New Roman"/>
          <w:color w:val="auto"/>
          <w:sz w:val="20"/>
          <w:szCs w:val="20"/>
        </w:rPr>
        <w:t xml:space="preserve">envelope, </w:t>
      </w:r>
      <w:r w:rsidR="00AD27DC">
        <w:rPr>
          <w:rFonts w:ascii="Times New Roman" w:hAnsi="Times New Roman" w:cs="Times New Roman"/>
          <w:color w:val="auto"/>
          <w:sz w:val="20"/>
          <w:szCs w:val="20"/>
        </w:rPr>
        <w:t xml:space="preserve"> </w:t>
      </w:r>
      <w:r w:rsidRPr="001A3457">
        <w:rPr>
          <w:rFonts w:ascii="Times New Roman" w:hAnsi="Times New Roman" w:cs="Times New Roman"/>
          <w:color w:val="auto"/>
          <w:sz w:val="20"/>
          <w:szCs w:val="20"/>
        </w:rPr>
        <w:t>super</w:t>
      </w:r>
      <w:proofErr w:type="gramEnd"/>
      <w:r w:rsidRPr="001A3457">
        <w:rPr>
          <w:rFonts w:ascii="Times New Roman" w:hAnsi="Times New Roman" w:cs="Times New Roman"/>
          <w:color w:val="auto"/>
          <w:sz w:val="20"/>
          <w:szCs w:val="20"/>
        </w:rPr>
        <w:t xml:space="preserve"> scribing the name of the work and tender opening date etc. </w:t>
      </w:r>
    </w:p>
    <w:p w:rsidR="00725B8E" w:rsidRPr="001A3457" w:rsidRDefault="00725B8E" w:rsidP="00725B8E">
      <w:pPr>
        <w:pStyle w:val="CM19"/>
        <w:spacing w:after="232" w:line="273" w:lineRule="atLeast"/>
        <w:rPr>
          <w:rFonts w:ascii="Times New Roman" w:hAnsi="Times New Roman"/>
          <w:b/>
          <w:bCs/>
          <w:sz w:val="20"/>
          <w:szCs w:val="20"/>
        </w:rPr>
      </w:pPr>
    </w:p>
    <w:p w:rsidR="00725B8E" w:rsidRPr="001A3457" w:rsidRDefault="00725B8E" w:rsidP="00725B8E">
      <w:pPr>
        <w:pStyle w:val="CM19"/>
        <w:spacing w:after="232" w:line="273" w:lineRule="atLeast"/>
        <w:rPr>
          <w:rFonts w:ascii="Times New Roman" w:hAnsi="Times New Roman"/>
          <w:sz w:val="20"/>
          <w:szCs w:val="20"/>
        </w:rPr>
      </w:pPr>
      <w:r w:rsidRPr="001A3457">
        <w:rPr>
          <w:rFonts w:ascii="Times New Roman" w:hAnsi="Times New Roman"/>
          <w:b/>
          <w:bCs/>
          <w:sz w:val="20"/>
          <w:szCs w:val="20"/>
        </w:rPr>
        <w:t xml:space="preserve">Financial bid </w:t>
      </w:r>
      <w:r w:rsidRPr="001A3457">
        <w:rPr>
          <w:rFonts w:ascii="Times New Roman" w:hAnsi="Times New Roman"/>
          <w:sz w:val="20"/>
          <w:szCs w:val="20"/>
        </w:rPr>
        <w:t xml:space="preserve">envelop must contain duly filled, signed and stamped financial bid. The both envelops should be super-scribed clearly with Name of work and </w:t>
      </w:r>
      <w:r w:rsidRPr="005D0AE7">
        <w:rPr>
          <w:rFonts w:ascii="Times New Roman" w:hAnsi="Times New Roman"/>
          <w:b/>
          <w:bCs/>
          <w:sz w:val="20"/>
          <w:szCs w:val="20"/>
        </w:rPr>
        <w:t>NIT No</w:t>
      </w:r>
      <w:r w:rsidR="005B43C9" w:rsidRPr="005D0AE7">
        <w:rPr>
          <w:rFonts w:ascii="Times New Roman" w:hAnsi="Times New Roman"/>
          <w:b/>
          <w:bCs/>
          <w:sz w:val="20"/>
          <w:szCs w:val="20"/>
        </w:rPr>
        <w:t xml:space="preserve"> 0</w:t>
      </w:r>
      <w:r w:rsidR="004214C8">
        <w:rPr>
          <w:rFonts w:ascii="Times New Roman" w:hAnsi="Times New Roman"/>
          <w:b/>
          <w:bCs/>
          <w:sz w:val="20"/>
          <w:szCs w:val="20"/>
        </w:rPr>
        <w:t>4</w:t>
      </w:r>
      <w:r w:rsidR="00A34773" w:rsidRPr="005D0AE7">
        <w:rPr>
          <w:rFonts w:ascii="Times New Roman" w:hAnsi="Times New Roman"/>
          <w:b/>
          <w:bCs/>
          <w:sz w:val="20"/>
          <w:szCs w:val="20"/>
        </w:rPr>
        <w:t>/2019</w:t>
      </w:r>
      <w:r w:rsidRPr="001A3457">
        <w:rPr>
          <w:rFonts w:ascii="Times New Roman" w:hAnsi="Times New Roman"/>
          <w:sz w:val="20"/>
          <w:szCs w:val="20"/>
        </w:rPr>
        <w:t>, providing name(s)and postal address of the Bidder with Phone/ Mobile/ Fax numbers and e-mail address if any.</w:t>
      </w:r>
    </w:p>
    <w:p w:rsidR="00725B8E" w:rsidRPr="001A3457" w:rsidRDefault="00725B8E" w:rsidP="00725B8E">
      <w:pPr>
        <w:pStyle w:val="CM22"/>
        <w:rPr>
          <w:rFonts w:ascii="Times New Roman" w:hAnsi="Times New Roman"/>
          <w:sz w:val="20"/>
          <w:szCs w:val="20"/>
        </w:rPr>
      </w:pPr>
      <w:r w:rsidRPr="001A3457">
        <w:rPr>
          <w:rFonts w:ascii="Times New Roman" w:hAnsi="Times New Roman"/>
          <w:sz w:val="20"/>
          <w:szCs w:val="20"/>
        </w:rPr>
        <w:t>The offer shall remain open for at least 60 days. Earnest Money Deposit (EMD) amounting to</w:t>
      </w:r>
      <w:r w:rsidR="005B43C9">
        <w:rPr>
          <w:rFonts w:ascii="Times New Roman" w:hAnsi="Times New Roman"/>
          <w:sz w:val="20"/>
          <w:szCs w:val="20"/>
        </w:rPr>
        <w:t xml:space="preserve"> Rs. </w:t>
      </w:r>
      <w:r w:rsidR="009F475A">
        <w:rPr>
          <w:rFonts w:ascii="Times New Roman" w:hAnsi="Times New Roman"/>
          <w:sz w:val="20"/>
          <w:szCs w:val="20"/>
        </w:rPr>
        <w:t>24</w:t>
      </w:r>
      <w:r w:rsidRPr="001A3457">
        <w:rPr>
          <w:rFonts w:ascii="Times New Roman" w:hAnsi="Times New Roman"/>
          <w:sz w:val="20"/>
          <w:szCs w:val="20"/>
        </w:rPr>
        <w:t>,000/-shall be accepted only in the form of Demand Draf</w:t>
      </w:r>
      <w:r w:rsidR="00701482">
        <w:rPr>
          <w:rFonts w:ascii="Times New Roman" w:hAnsi="Times New Roman"/>
          <w:sz w:val="20"/>
          <w:szCs w:val="20"/>
        </w:rPr>
        <w:t xml:space="preserve">t drawn in </w:t>
      </w:r>
      <w:proofErr w:type="spellStart"/>
      <w:r w:rsidR="00701482">
        <w:rPr>
          <w:rFonts w:ascii="Times New Roman" w:hAnsi="Times New Roman"/>
          <w:sz w:val="20"/>
          <w:szCs w:val="20"/>
        </w:rPr>
        <w:t>favour</w:t>
      </w:r>
      <w:proofErr w:type="spellEnd"/>
      <w:r w:rsidR="00701482">
        <w:rPr>
          <w:rFonts w:ascii="Times New Roman" w:hAnsi="Times New Roman"/>
          <w:sz w:val="20"/>
          <w:szCs w:val="20"/>
        </w:rPr>
        <w:t xml:space="preserve"> of the ICGEB, New </w:t>
      </w:r>
      <w:r w:rsidR="002049D6">
        <w:rPr>
          <w:rFonts w:ascii="Times New Roman" w:hAnsi="Times New Roman"/>
          <w:sz w:val="20"/>
          <w:szCs w:val="20"/>
        </w:rPr>
        <w:t xml:space="preserve">Delhi, </w:t>
      </w:r>
      <w:r w:rsidR="002049D6" w:rsidRPr="001A3457">
        <w:rPr>
          <w:rFonts w:ascii="Times New Roman" w:hAnsi="Times New Roman"/>
          <w:sz w:val="20"/>
          <w:szCs w:val="20"/>
        </w:rPr>
        <w:t>and</w:t>
      </w:r>
      <w:r w:rsidRPr="001A3457">
        <w:rPr>
          <w:rFonts w:ascii="Times New Roman" w:hAnsi="Times New Roman"/>
          <w:sz w:val="20"/>
          <w:szCs w:val="20"/>
        </w:rPr>
        <w:t xml:space="preserve"> payable at New Delhi. EMD and tender fee must be enclosed with technical bid failing which, bid will summarily be rejected. </w:t>
      </w:r>
    </w:p>
    <w:p w:rsidR="00CA185D" w:rsidRPr="001A3457" w:rsidRDefault="00CA185D" w:rsidP="00CA185D">
      <w:pPr>
        <w:pStyle w:val="CM6"/>
        <w:pageBreakBefore/>
        <w:rPr>
          <w:rFonts w:ascii="Times New Roman" w:hAnsi="Times New Roman"/>
          <w:sz w:val="20"/>
          <w:szCs w:val="20"/>
        </w:rPr>
      </w:pPr>
      <w:r w:rsidRPr="001A3457">
        <w:rPr>
          <w:rFonts w:ascii="Times New Roman" w:hAnsi="Times New Roman"/>
          <w:bCs/>
          <w:sz w:val="20"/>
          <w:szCs w:val="20"/>
        </w:rPr>
        <w:lastRenderedPageBreak/>
        <w:t xml:space="preserve">                                                                  </w:t>
      </w:r>
      <w:r w:rsidRPr="001A3457">
        <w:rPr>
          <w:rFonts w:ascii="Times New Roman" w:hAnsi="Times New Roman"/>
          <w:b/>
          <w:bCs/>
          <w:sz w:val="20"/>
          <w:szCs w:val="20"/>
          <w:u w:val="single"/>
        </w:rPr>
        <w:t>SCOPE OF WORK</w:t>
      </w:r>
    </w:p>
    <w:p w:rsidR="00CA185D" w:rsidRPr="001A3457" w:rsidRDefault="00CA185D" w:rsidP="00CA185D">
      <w:pPr>
        <w:pStyle w:val="Default"/>
        <w:rPr>
          <w:rFonts w:ascii="Times New Roman" w:hAnsi="Times New Roman" w:cs="Times New Roman"/>
          <w:sz w:val="20"/>
          <w:szCs w:val="20"/>
        </w:rPr>
      </w:pPr>
    </w:p>
    <w:p w:rsidR="00CA185D" w:rsidRPr="001A3457" w:rsidRDefault="00CA185D" w:rsidP="00CA185D">
      <w:pPr>
        <w:pStyle w:val="Default"/>
        <w:jc w:val="both"/>
        <w:rPr>
          <w:rFonts w:ascii="Times New Roman" w:hAnsi="Times New Roman" w:cs="Times New Roman"/>
          <w:sz w:val="20"/>
          <w:szCs w:val="20"/>
        </w:rPr>
      </w:pPr>
    </w:p>
    <w:tbl>
      <w:tblPr>
        <w:tblpPr w:leftFromText="180" w:rightFromText="180" w:vertAnchor="text" w:tblpY="1"/>
        <w:tblOverlap w:val="never"/>
        <w:tblW w:w="7746" w:type="dxa"/>
        <w:tblLook w:val="04A0" w:firstRow="1" w:lastRow="0" w:firstColumn="1" w:lastColumn="0" w:noHBand="0" w:noVBand="1"/>
      </w:tblPr>
      <w:tblGrid>
        <w:gridCol w:w="960"/>
        <w:gridCol w:w="2785"/>
        <w:gridCol w:w="285"/>
        <w:gridCol w:w="14"/>
        <w:gridCol w:w="787"/>
        <w:gridCol w:w="2915"/>
      </w:tblGrid>
      <w:tr w:rsidR="00CA185D"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S.NO</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PRODUCT DESCRIPTION</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Unit</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Qty</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CA185D" w:rsidRDefault="00CA185D" w:rsidP="00CA185D">
            <w:pPr>
              <w:jc w:val="center"/>
              <w:rPr>
                <w:rFonts w:cs="Calibri"/>
                <w:b/>
                <w:bCs/>
                <w:color w:val="000000"/>
                <w:sz w:val="22"/>
                <w:szCs w:val="22"/>
                <w:u w:val="single"/>
              </w:rPr>
            </w:pPr>
            <w:r w:rsidRPr="00CA185D">
              <w:rPr>
                <w:rFonts w:cs="Calibri"/>
                <w:b/>
                <w:bCs/>
                <w:color w:val="000000"/>
                <w:sz w:val="22"/>
                <w:szCs w:val="22"/>
                <w:u w:val="single"/>
              </w:rPr>
              <w:t>1</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CA185D" w:rsidRDefault="00CA185D" w:rsidP="004214C8">
            <w:pPr>
              <w:rPr>
                <w:rFonts w:cs="Calibri"/>
                <w:b/>
                <w:bCs/>
                <w:color w:val="000000"/>
                <w:sz w:val="22"/>
                <w:szCs w:val="22"/>
                <w:u w:val="single"/>
              </w:rPr>
            </w:pPr>
            <w:r w:rsidRPr="00CA185D">
              <w:rPr>
                <w:rFonts w:cs="Calibri"/>
                <w:b/>
                <w:bCs/>
                <w:color w:val="000000"/>
                <w:sz w:val="22"/>
                <w:szCs w:val="22"/>
                <w:u w:val="single"/>
              </w:rPr>
              <w:t>DUAL MEDIA FILTER</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a</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Quantity</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One</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b</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Make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c</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Flow Rate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sidRPr="008262DE">
              <w:rPr>
                <w:rFonts w:cs="Calibri"/>
                <w:color w:val="000000"/>
                <w:sz w:val="22"/>
                <w:szCs w:val="22"/>
              </w:rPr>
              <w:t>lts</w:t>
            </w:r>
            <w:proofErr w:type="spellEnd"/>
            <w:r w:rsidRPr="008262DE">
              <w:rPr>
                <w:rFonts w:cs="Calibri"/>
                <w:color w:val="000000"/>
                <w:sz w:val="22"/>
                <w:szCs w:val="22"/>
              </w:rPr>
              <w:t>/</w:t>
            </w:r>
            <w:proofErr w:type="spellStart"/>
            <w:r w:rsidRPr="008262DE">
              <w:rPr>
                <w:rFonts w:cs="Calibri"/>
                <w:color w:val="000000"/>
                <w:sz w:val="22"/>
                <w:szCs w:val="22"/>
              </w:rPr>
              <w:t>hr</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2</w:t>
            </w:r>
            <w:r w:rsidRPr="008262DE">
              <w:rPr>
                <w:rFonts w:cs="Calibri"/>
                <w:color w:val="000000"/>
                <w:sz w:val="22"/>
                <w:szCs w:val="22"/>
              </w:rPr>
              <w:t xml:space="preserve">0000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d</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Existing pump/ capacity</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hp</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05 hp/three phase</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e</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Existing water IN/OUT pipe size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inches</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04</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f</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S</w:t>
            </w:r>
            <w:r w:rsidRPr="008262DE">
              <w:rPr>
                <w:rFonts w:cs="Calibri"/>
                <w:color w:val="000000"/>
                <w:sz w:val="22"/>
                <w:szCs w:val="22"/>
              </w:rPr>
              <w:t>hell Thickness</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mm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5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g</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Dish end Thickness</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mm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5</w:t>
            </w:r>
            <w:r w:rsidRPr="008262DE">
              <w:rPr>
                <w:rFonts w:cs="Calibri"/>
                <w:color w:val="000000"/>
                <w:sz w:val="22"/>
                <w:szCs w:val="22"/>
              </w:rPr>
              <w:t xml:space="preserve">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h</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Shell material</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MS</w:t>
            </w:r>
            <w:r w:rsidR="004214C8">
              <w:rPr>
                <w:rFonts w:cs="Calibri"/>
                <w:color w:val="000000"/>
                <w:sz w:val="22"/>
                <w:szCs w:val="22"/>
              </w:rPr>
              <w:t xml:space="preserve"> </w:t>
            </w:r>
            <w:r>
              <w:rPr>
                <w:rFonts w:cs="Calibri"/>
                <w:color w:val="000000"/>
                <w:sz w:val="22"/>
                <w:szCs w:val="22"/>
              </w:rPr>
              <w:t xml:space="preserve">steel/duel side epoxy painted, </w:t>
            </w:r>
            <w:proofErr w:type="gramStart"/>
            <w:r>
              <w:rPr>
                <w:rFonts w:cs="Calibri"/>
                <w:color w:val="000000"/>
                <w:sz w:val="22"/>
                <w:szCs w:val="22"/>
              </w:rPr>
              <w:t>As</w:t>
            </w:r>
            <w:proofErr w:type="gramEnd"/>
            <w:r>
              <w:rPr>
                <w:rFonts w:cs="Calibri"/>
                <w:color w:val="000000"/>
                <w:sz w:val="22"/>
                <w:szCs w:val="22"/>
              </w:rPr>
              <w:t xml:space="preserve"> per IS 2062 grade B</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proofErr w:type="spellStart"/>
            <w:r w:rsidRPr="008262DE">
              <w:rPr>
                <w:rFonts w:cs="Calibri"/>
                <w:color w:val="000000"/>
                <w:sz w:val="22"/>
                <w:szCs w:val="22"/>
              </w:rPr>
              <w:t>i</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Back wash flow monitor</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Orifice board</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j</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Pressure gauge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Pr>
                <w:rFonts w:cs="Calibri"/>
                <w:color w:val="000000"/>
                <w:sz w:val="22"/>
                <w:szCs w:val="22"/>
              </w:rPr>
              <w:t>nos</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02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k</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Butterfly valve make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spellStart"/>
            <w:r w:rsidRPr="008262DE">
              <w:rPr>
                <w:rFonts w:cs="Calibri"/>
                <w:color w:val="000000"/>
                <w:sz w:val="22"/>
                <w:szCs w:val="22"/>
              </w:rPr>
              <w:t>Audco</w:t>
            </w:r>
            <w:proofErr w:type="spellEnd"/>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l</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No of butterfly valves</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Pr>
                <w:rFonts w:cs="Calibri"/>
                <w:color w:val="000000"/>
                <w:sz w:val="22"/>
                <w:szCs w:val="22"/>
              </w:rPr>
              <w:t>nos</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5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m</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Frontal piping</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sidRPr="008262DE">
              <w:rPr>
                <w:rFonts w:cs="Calibri"/>
                <w:color w:val="000000"/>
                <w:sz w:val="22"/>
                <w:szCs w:val="22"/>
              </w:rPr>
              <w:t>mm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gramStart"/>
            <w:r>
              <w:rPr>
                <w:rFonts w:cs="Calibri"/>
                <w:color w:val="000000"/>
                <w:sz w:val="22"/>
                <w:szCs w:val="22"/>
              </w:rPr>
              <w:t>8</w:t>
            </w:r>
            <w:r w:rsidRPr="008262DE">
              <w:rPr>
                <w:rFonts w:cs="Calibri"/>
                <w:color w:val="000000"/>
                <w:sz w:val="22"/>
                <w:szCs w:val="22"/>
              </w:rPr>
              <w:t>0</w:t>
            </w:r>
            <w:r>
              <w:rPr>
                <w:rFonts w:cs="Calibri"/>
                <w:color w:val="000000"/>
                <w:sz w:val="22"/>
                <w:szCs w:val="22"/>
              </w:rPr>
              <w:t xml:space="preserve"> ,</w:t>
            </w:r>
            <w:r w:rsidRPr="008262DE">
              <w:rPr>
                <w:rFonts w:cs="Calibri"/>
                <w:color w:val="000000"/>
                <w:sz w:val="22"/>
                <w:szCs w:val="22"/>
              </w:rPr>
              <w:t>TATA</w:t>
            </w:r>
            <w:proofErr w:type="gramEnd"/>
            <w:r w:rsidRPr="008262DE">
              <w:rPr>
                <w:rFonts w:cs="Calibri"/>
                <w:color w:val="000000"/>
                <w:sz w:val="22"/>
                <w:szCs w:val="22"/>
              </w:rPr>
              <w:t>/JINDAL</w:t>
            </w:r>
          </w:p>
        </w:tc>
      </w:tr>
      <w:tr w:rsidR="00CA185D" w:rsidRPr="008262DE" w:rsidTr="004214C8">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n</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jc w:val="both"/>
              <w:rPr>
                <w:rFonts w:cs="Calibri"/>
                <w:color w:val="000000"/>
                <w:sz w:val="22"/>
                <w:szCs w:val="22"/>
              </w:rPr>
            </w:pPr>
            <w:r w:rsidRPr="008262DE">
              <w:rPr>
                <w:rFonts w:cs="Calibri"/>
                <w:color w:val="000000"/>
                <w:sz w:val="22"/>
                <w:szCs w:val="22"/>
              </w:rPr>
              <w:t>Media</w:t>
            </w:r>
            <w:r>
              <w:rPr>
                <w:rFonts w:cs="Calibri"/>
                <w:color w:val="000000"/>
                <w:sz w:val="22"/>
                <w:szCs w:val="22"/>
              </w:rPr>
              <w:t xml:space="preserve"> quantity</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9A22DC" w:rsidRDefault="00CA185D" w:rsidP="004214C8">
            <w:pPr>
              <w:shd w:val="clear" w:color="auto" w:fill="FDFCFA"/>
              <w:rPr>
                <w:rFonts w:ascii="Segoe UI" w:hAnsi="Segoe UI" w:cs="Segoe UI"/>
                <w:color w:val="002060"/>
                <w:sz w:val="18"/>
                <w:szCs w:val="16"/>
              </w:rPr>
            </w:pPr>
          </w:p>
          <w:p w:rsidR="00CA185D" w:rsidRPr="008262DE" w:rsidRDefault="00CA185D" w:rsidP="004214C8">
            <w:pPr>
              <w:jc w:val="both"/>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513EA6" w:rsidRDefault="00CA185D" w:rsidP="004214C8">
            <w:pPr>
              <w:shd w:val="clear" w:color="auto" w:fill="FDFCFA"/>
              <w:rPr>
                <w:rFonts w:ascii="Segoe UI" w:hAnsi="Segoe UI" w:cs="Segoe UI"/>
                <w:color w:val="002060"/>
                <w:sz w:val="18"/>
                <w:szCs w:val="16"/>
              </w:rPr>
            </w:pPr>
            <w:proofErr w:type="spellStart"/>
            <w:proofErr w:type="gramStart"/>
            <w:r w:rsidRPr="008C3CF9">
              <w:rPr>
                <w:rFonts w:cs="Calibri"/>
                <w:color w:val="002060"/>
                <w:sz w:val="22"/>
                <w:szCs w:val="22"/>
              </w:rPr>
              <w:t>Gravels,Pebbels</w:t>
            </w:r>
            <w:proofErr w:type="spellEnd"/>
            <w:proofErr w:type="gramEnd"/>
            <w:r>
              <w:rPr>
                <w:rFonts w:cs="Calibri"/>
                <w:color w:val="002060"/>
                <w:sz w:val="22"/>
                <w:szCs w:val="22"/>
              </w:rPr>
              <w:t xml:space="preserve"> etc.</w:t>
            </w:r>
          </w:p>
          <w:p w:rsidR="00CA185D" w:rsidRPr="008262DE" w:rsidRDefault="00CA185D" w:rsidP="004214C8">
            <w:pPr>
              <w:rPr>
                <w:rFonts w:cs="Calibri"/>
                <w:color w:val="000000"/>
                <w:sz w:val="22"/>
                <w:szCs w:val="22"/>
              </w:rPr>
            </w:pPr>
          </w:p>
        </w:tc>
      </w:tr>
      <w:tr w:rsidR="00CA185D" w:rsidRPr="008262DE" w:rsidTr="004214C8">
        <w:trPr>
          <w:trHeight w:val="4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o</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jc w:val="both"/>
              <w:rPr>
                <w:rFonts w:cs="Calibri"/>
                <w:color w:val="000000"/>
                <w:sz w:val="22"/>
                <w:szCs w:val="22"/>
              </w:rPr>
            </w:pPr>
            <w:r>
              <w:rPr>
                <w:rFonts w:cs="Calibri"/>
                <w:color w:val="000000"/>
                <w:sz w:val="22"/>
                <w:szCs w:val="22"/>
              </w:rPr>
              <w:t>Back wash duration</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jc w:val="both"/>
              <w:rPr>
                <w:rFonts w:cs="Calibri"/>
                <w:color w:val="000000"/>
                <w:sz w:val="22"/>
                <w:szCs w:val="22"/>
              </w:rPr>
            </w:pPr>
            <w:r>
              <w:rPr>
                <w:rFonts w:cs="Calibri"/>
                <w:color w:val="002060"/>
                <w:sz w:val="22"/>
                <w:szCs w:val="22"/>
              </w:rPr>
              <w:t>minutes</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 xml:space="preserve">20 </w:t>
            </w:r>
          </w:p>
        </w:tc>
      </w:tr>
      <w:tr w:rsidR="00CA185D" w:rsidRPr="008262DE" w:rsidTr="004214C8">
        <w:trPr>
          <w:trHeight w:val="42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p</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jc w:val="both"/>
              <w:rPr>
                <w:rFonts w:cs="Calibri"/>
                <w:color w:val="000000"/>
                <w:sz w:val="22"/>
                <w:szCs w:val="22"/>
              </w:rPr>
            </w:pPr>
            <w:r>
              <w:rPr>
                <w:rFonts w:cs="Calibri"/>
                <w:color w:val="000000"/>
                <w:sz w:val="22"/>
                <w:szCs w:val="22"/>
              </w:rPr>
              <w:t xml:space="preserve">Period between backwashes </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jc w:val="both"/>
              <w:rPr>
                <w:rFonts w:cs="Calibri"/>
                <w:color w:val="000000"/>
                <w:sz w:val="22"/>
                <w:szCs w:val="22"/>
              </w:rPr>
            </w:pPr>
            <w:proofErr w:type="spellStart"/>
            <w:r>
              <w:rPr>
                <w:rFonts w:cs="Calibri"/>
                <w:color w:val="000000"/>
                <w:sz w:val="22"/>
                <w:szCs w:val="22"/>
              </w:rPr>
              <w:t>Hrs</w:t>
            </w:r>
            <w:proofErr w:type="spellEnd"/>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24</w:t>
            </w:r>
          </w:p>
        </w:tc>
      </w:tr>
      <w:tr w:rsidR="00CA185D" w:rsidRPr="008262DE" w:rsidTr="004214C8">
        <w:trPr>
          <w:trHeight w:val="43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q</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jc w:val="both"/>
              <w:rPr>
                <w:rFonts w:cs="Calibri"/>
                <w:color w:val="000000"/>
                <w:sz w:val="22"/>
                <w:szCs w:val="22"/>
              </w:rPr>
            </w:pPr>
            <w:proofErr w:type="spellStart"/>
            <w:r>
              <w:rPr>
                <w:rFonts w:cs="Calibri"/>
                <w:color w:val="000000"/>
                <w:sz w:val="22"/>
                <w:szCs w:val="22"/>
              </w:rPr>
              <w:t>Max.pressure</w:t>
            </w:r>
            <w:proofErr w:type="spellEnd"/>
            <w:r>
              <w:rPr>
                <w:rFonts w:cs="Calibri"/>
                <w:color w:val="000000"/>
                <w:sz w:val="22"/>
                <w:szCs w:val="22"/>
              </w:rPr>
              <w:t xml:space="preserve"> drop across </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jc w:val="both"/>
              <w:rPr>
                <w:rFonts w:cs="Calibri"/>
                <w:color w:val="000000"/>
                <w:sz w:val="22"/>
                <w:szCs w:val="22"/>
              </w:rPr>
            </w:pPr>
            <w:r>
              <w:rPr>
                <w:rFonts w:cs="Calibri"/>
                <w:color w:val="000000"/>
                <w:sz w:val="22"/>
                <w:szCs w:val="22"/>
              </w:rPr>
              <w:t>Kg/cm2</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0.7</w:t>
            </w:r>
          </w:p>
        </w:tc>
      </w:tr>
      <w:tr w:rsidR="00CA185D" w:rsidRPr="008262DE" w:rsidTr="004214C8">
        <w:trPr>
          <w:trHeight w:val="29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r</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jc w:val="both"/>
              <w:rPr>
                <w:rFonts w:cs="Calibri"/>
                <w:color w:val="000000"/>
                <w:sz w:val="22"/>
                <w:szCs w:val="22"/>
              </w:rPr>
            </w:pPr>
            <w:proofErr w:type="spellStart"/>
            <w:r>
              <w:rPr>
                <w:rFonts w:cs="Calibri"/>
                <w:color w:val="000000"/>
                <w:sz w:val="22"/>
                <w:szCs w:val="22"/>
              </w:rPr>
              <w:t>Max.Working</w:t>
            </w:r>
            <w:proofErr w:type="spellEnd"/>
            <w:r>
              <w:rPr>
                <w:rFonts w:cs="Calibri"/>
                <w:color w:val="000000"/>
                <w:sz w:val="22"/>
                <w:szCs w:val="22"/>
              </w:rPr>
              <w:t xml:space="preserve"> pressure  </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jc w:val="both"/>
              <w:rPr>
                <w:rFonts w:cs="Calibri"/>
                <w:color w:val="000000"/>
                <w:sz w:val="22"/>
                <w:szCs w:val="22"/>
              </w:rPr>
            </w:pPr>
            <w:r>
              <w:rPr>
                <w:rFonts w:cs="Calibri"/>
                <w:color w:val="000000"/>
                <w:sz w:val="22"/>
                <w:szCs w:val="22"/>
              </w:rPr>
              <w:t>Kg/cm2</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3.5</w:t>
            </w:r>
          </w:p>
        </w:tc>
      </w:tr>
      <w:tr w:rsidR="00CA185D" w:rsidRPr="008262DE" w:rsidTr="004214C8">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s</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jc w:val="both"/>
              <w:rPr>
                <w:rFonts w:cs="Calibri"/>
                <w:color w:val="000000"/>
                <w:sz w:val="22"/>
                <w:szCs w:val="22"/>
              </w:rPr>
            </w:pPr>
            <w:r>
              <w:rPr>
                <w:rFonts w:cs="Calibri"/>
                <w:color w:val="000000"/>
                <w:sz w:val="22"/>
                <w:szCs w:val="22"/>
              </w:rPr>
              <w:t xml:space="preserve">Raw water Turbidity </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r>
              <w:rPr>
                <w:rFonts w:cs="Calibri"/>
                <w:color w:val="000000"/>
                <w:sz w:val="22"/>
                <w:szCs w:val="22"/>
              </w:rPr>
              <w:t>NTU</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25</w:t>
            </w:r>
          </w:p>
        </w:tc>
      </w:tr>
      <w:tr w:rsidR="00CA185D" w:rsidRPr="008262DE" w:rsidTr="004214C8">
        <w:trPr>
          <w:trHeight w:val="21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t</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4214C8" w:rsidP="004214C8">
            <w:pPr>
              <w:jc w:val="both"/>
              <w:rPr>
                <w:rFonts w:cs="Calibri"/>
                <w:color w:val="000000"/>
                <w:sz w:val="22"/>
                <w:szCs w:val="22"/>
              </w:rPr>
            </w:pPr>
            <w:r>
              <w:rPr>
                <w:rFonts w:cs="Calibri"/>
                <w:color w:val="000000"/>
                <w:sz w:val="22"/>
                <w:szCs w:val="22"/>
              </w:rPr>
              <w:t>Treated water</w:t>
            </w:r>
            <w:r w:rsidR="00CA185D">
              <w:rPr>
                <w:rFonts w:cs="Calibri"/>
                <w:color w:val="000000"/>
                <w:sz w:val="22"/>
                <w:szCs w:val="22"/>
              </w:rPr>
              <w:t xml:space="preserve"> Turbidity</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&lt;5</w:t>
            </w:r>
          </w:p>
        </w:tc>
      </w:tr>
      <w:tr w:rsidR="00CA185D" w:rsidRPr="008262DE" w:rsidTr="004214C8">
        <w:trPr>
          <w:trHeight w:val="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u</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jc w:val="both"/>
              <w:rPr>
                <w:rFonts w:cs="Calibri"/>
                <w:color w:val="000000"/>
                <w:sz w:val="22"/>
                <w:szCs w:val="22"/>
              </w:rPr>
            </w:pP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p>
        </w:tc>
      </w:tr>
      <w:tr w:rsidR="00CA185D" w:rsidRPr="008262DE" w:rsidTr="004214C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v</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jc w:val="both"/>
              <w:rPr>
                <w:rFonts w:cs="Calibri"/>
                <w:color w:val="000000"/>
                <w:sz w:val="22"/>
                <w:szCs w:val="22"/>
              </w:rPr>
            </w:pPr>
            <w:r>
              <w:rPr>
                <w:rFonts w:cs="Calibri"/>
                <w:color w:val="000000"/>
                <w:sz w:val="22"/>
                <w:szCs w:val="22"/>
              </w:rPr>
              <w:t>Hardness</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r>
              <w:rPr>
                <w:rFonts w:cs="Calibri"/>
                <w:color w:val="000000"/>
                <w:sz w:val="22"/>
                <w:szCs w:val="22"/>
              </w:rPr>
              <w:t>ppm</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400</w:t>
            </w:r>
          </w:p>
        </w:tc>
      </w:tr>
      <w:tr w:rsidR="00CA185D" w:rsidRPr="008262DE" w:rsidTr="004214C8">
        <w:trPr>
          <w:trHeight w:val="21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x</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jc w:val="both"/>
              <w:rPr>
                <w:rFonts w:cs="Calibri"/>
                <w:color w:val="000000"/>
                <w:sz w:val="22"/>
                <w:szCs w:val="22"/>
              </w:rPr>
            </w:pPr>
            <w:r w:rsidRPr="008262DE">
              <w:rPr>
                <w:rFonts w:cs="Calibri"/>
                <w:color w:val="000000"/>
                <w:sz w:val="22"/>
                <w:szCs w:val="22"/>
              </w:rPr>
              <w:t>butterfly valve</w:t>
            </w:r>
            <w:r>
              <w:rPr>
                <w:rFonts w:cs="Calibri"/>
                <w:color w:val="000000"/>
                <w:sz w:val="22"/>
                <w:szCs w:val="22"/>
              </w:rPr>
              <w:t xml:space="preserve"> size</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r>
              <w:rPr>
                <w:rFonts w:cs="Calibri"/>
                <w:color w:val="000000"/>
                <w:sz w:val="22"/>
                <w:szCs w:val="22"/>
              </w:rPr>
              <w:t>mm</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r>
              <w:rPr>
                <w:rFonts w:cs="Calibri"/>
                <w:color w:val="002060"/>
                <w:sz w:val="22"/>
                <w:szCs w:val="22"/>
              </w:rPr>
              <w:t>80</w:t>
            </w:r>
          </w:p>
        </w:tc>
      </w:tr>
      <w:tr w:rsidR="00CA185D" w:rsidRPr="008262DE" w:rsidTr="004214C8">
        <w:trPr>
          <w:trHeight w:val="25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jc w:val="both"/>
              <w:rPr>
                <w:rFonts w:cs="Calibri"/>
                <w:color w:val="000000"/>
                <w:sz w:val="22"/>
                <w:szCs w:val="22"/>
              </w:rPr>
            </w:pP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p>
        </w:tc>
      </w:tr>
      <w:tr w:rsidR="00CA185D" w:rsidRPr="008262DE" w:rsidTr="004214C8">
        <w:trPr>
          <w:trHeight w:val="1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jc w:val="both"/>
              <w:rPr>
                <w:rFonts w:cs="Calibri"/>
                <w:color w:val="000000"/>
                <w:sz w:val="22"/>
                <w:szCs w:val="22"/>
              </w:rPr>
            </w:pP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Default="00CA185D" w:rsidP="004214C8">
            <w:pPr>
              <w:jc w:val="both"/>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Default="00CA185D" w:rsidP="004214C8">
            <w:pPr>
              <w:rPr>
                <w:rFonts w:cs="Calibri"/>
                <w:color w:val="002060"/>
                <w:sz w:val="22"/>
                <w:szCs w:val="22"/>
              </w:rPr>
            </w:pPr>
          </w:p>
        </w:tc>
      </w:tr>
      <w:tr w:rsidR="00CA185D" w:rsidRPr="008262DE" w:rsidTr="004214C8">
        <w:trPr>
          <w:trHeight w:val="290"/>
        </w:trPr>
        <w:tc>
          <w:tcPr>
            <w:tcW w:w="960" w:type="dxa"/>
            <w:tcBorders>
              <w:top w:val="nil"/>
              <w:left w:val="nil"/>
              <w:bottom w:val="nil"/>
              <w:right w:val="nil"/>
            </w:tcBorders>
            <w:shd w:val="clear" w:color="auto" w:fill="auto"/>
            <w:noWrap/>
            <w:vAlign w:val="bottom"/>
            <w:hideMark/>
          </w:tcPr>
          <w:p w:rsidR="00CA185D" w:rsidRPr="00CA185D" w:rsidRDefault="00CA185D" w:rsidP="00CA185D">
            <w:pPr>
              <w:jc w:val="center"/>
              <w:rPr>
                <w:rFonts w:cs="Calibri"/>
                <w:b/>
                <w:bCs/>
                <w:color w:val="000000"/>
                <w:sz w:val="22"/>
                <w:szCs w:val="22"/>
                <w:u w:val="single"/>
              </w:rPr>
            </w:pPr>
            <w:r w:rsidRPr="00CA185D">
              <w:rPr>
                <w:rFonts w:cs="Calibri"/>
                <w:b/>
                <w:bCs/>
                <w:color w:val="000000"/>
                <w:sz w:val="22"/>
                <w:szCs w:val="22"/>
                <w:u w:val="single"/>
              </w:rPr>
              <w:t>2</w:t>
            </w:r>
          </w:p>
        </w:tc>
        <w:tc>
          <w:tcPr>
            <w:tcW w:w="2785" w:type="dxa"/>
            <w:tcBorders>
              <w:top w:val="nil"/>
              <w:left w:val="nil"/>
              <w:bottom w:val="nil"/>
              <w:right w:val="single" w:sz="4" w:space="0" w:color="auto"/>
            </w:tcBorders>
            <w:shd w:val="clear" w:color="auto" w:fill="auto"/>
            <w:noWrap/>
            <w:vAlign w:val="bottom"/>
            <w:hideMark/>
          </w:tcPr>
          <w:p w:rsidR="00CA185D" w:rsidRPr="00CA185D" w:rsidRDefault="00CA185D" w:rsidP="004214C8">
            <w:pPr>
              <w:rPr>
                <w:rFonts w:cs="Calibri"/>
                <w:b/>
                <w:bCs/>
                <w:color w:val="000000"/>
                <w:sz w:val="22"/>
                <w:szCs w:val="22"/>
                <w:u w:val="single"/>
              </w:rPr>
            </w:pPr>
            <w:r w:rsidRPr="00CA185D">
              <w:rPr>
                <w:rFonts w:cs="Calibri"/>
                <w:b/>
                <w:bCs/>
                <w:color w:val="000000"/>
                <w:sz w:val="22"/>
                <w:szCs w:val="22"/>
                <w:u w:val="single"/>
              </w:rPr>
              <w:t>WATER SOFTNER</w:t>
            </w:r>
          </w:p>
        </w:tc>
        <w:tc>
          <w:tcPr>
            <w:tcW w:w="1086" w:type="dxa"/>
            <w:gridSpan w:val="3"/>
            <w:tcBorders>
              <w:top w:val="nil"/>
              <w:left w:val="single" w:sz="4" w:space="0" w:color="auto"/>
              <w:bottom w:val="nil"/>
              <w:right w:val="nil"/>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nil"/>
              <w:right w:val="nil"/>
            </w:tcBorders>
            <w:shd w:val="clear" w:color="auto" w:fill="auto"/>
            <w:noWrap/>
            <w:vAlign w:val="bottom"/>
            <w:hideMark/>
          </w:tcPr>
          <w:p w:rsidR="00CA185D" w:rsidRPr="008262DE" w:rsidRDefault="00CA185D" w:rsidP="004214C8">
            <w:pPr>
              <w:rPr>
                <w:rFonts w:cs="Calibri"/>
                <w:color w:val="000000"/>
                <w:sz w:val="22"/>
                <w:szCs w:val="22"/>
              </w:rPr>
            </w:pPr>
          </w:p>
        </w:tc>
      </w:tr>
      <w:tr w:rsidR="00CA185D"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a</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Quantity</w:t>
            </w:r>
          </w:p>
        </w:tc>
        <w:tc>
          <w:tcPr>
            <w:tcW w:w="1086" w:type="dxa"/>
            <w:gridSpan w:val="3"/>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One</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b</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Make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c</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Flow rate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M3/</w:t>
            </w:r>
            <w:proofErr w:type="spellStart"/>
            <w:r>
              <w:rPr>
                <w:rFonts w:cs="Calibri"/>
                <w:color w:val="000000"/>
                <w:sz w:val="22"/>
                <w:szCs w:val="22"/>
              </w:rPr>
              <w:t>hr</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20000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d</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shell Thickness</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mm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gramStart"/>
            <w:r>
              <w:rPr>
                <w:rFonts w:cs="Calibri"/>
                <w:color w:val="000000"/>
                <w:sz w:val="22"/>
                <w:szCs w:val="22"/>
              </w:rPr>
              <w:t xml:space="preserve">5 </w:t>
            </w:r>
            <w:r w:rsidRPr="008262DE">
              <w:rPr>
                <w:rFonts w:cs="Calibri"/>
                <w:color w:val="000000"/>
                <w:sz w:val="22"/>
                <w:szCs w:val="22"/>
              </w:rPr>
              <w:t>,TATA</w:t>
            </w:r>
            <w:proofErr w:type="gramEnd"/>
            <w:r w:rsidRPr="008262DE">
              <w:rPr>
                <w:rFonts w:cs="Calibri"/>
                <w:color w:val="000000"/>
                <w:sz w:val="22"/>
                <w:szCs w:val="22"/>
              </w:rPr>
              <w:t>/JINDAL</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e</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Dish end thickness</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mm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gramStart"/>
            <w:r>
              <w:rPr>
                <w:rFonts w:cs="Calibri"/>
                <w:color w:val="000000"/>
                <w:sz w:val="22"/>
                <w:szCs w:val="22"/>
              </w:rPr>
              <w:t xml:space="preserve">6 </w:t>
            </w:r>
            <w:r w:rsidRPr="008262DE">
              <w:rPr>
                <w:rFonts w:cs="Calibri"/>
                <w:color w:val="000000"/>
                <w:sz w:val="22"/>
                <w:szCs w:val="22"/>
              </w:rPr>
              <w:t>,TATA</w:t>
            </w:r>
            <w:proofErr w:type="gramEnd"/>
            <w:r w:rsidRPr="008262DE">
              <w:rPr>
                <w:rFonts w:cs="Calibri"/>
                <w:color w:val="000000"/>
                <w:sz w:val="22"/>
                <w:szCs w:val="22"/>
              </w:rPr>
              <w:t>/JINDAL</w:t>
            </w:r>
          </w:p>
        </w:tc>
      </w:tr>
      <w:tr w:rsidR="00CA185D" w:rsidRPr="008262DE" w:rsidTr="004214C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f</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MS steel Quality</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As per IS 2062 grade B</w:t>
            </w:r>
          </w:p>
        </w:tc>
      </w:tr>
      <w:tr w:rsidR="00CA185D" w:rsidRPr="008262DE" w:rsidTr="004214C8">
        <w:trPr>
          <w:trHeight w:val="1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g</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Test pressure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KG/CM2</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3.5</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h</w:t>
            </w:r>
          </w:p>
        </w:tc>
        <w:tc>
          <w:tcPr>
            <w:tcW w:w="278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Operating pressure</w:t>
            </w:r>
          </w:p>
        </w:tc>
        <w:tc>
          <w:tcPr>
            <w:tcW w:w="1086" w:type="dxa"/>
            <w:gridSpan w:val="3"/>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KG/CM2</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2.0</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proofErr w:type="spellStart"/>
            <w:r w:rsidRPr="008262DE">
              <w:rPr>
                <w:rFonts w:cs="Calibri"/>
                <w:color w:val="000000"/>
                <w:sz w:val="22"/>
                <w:szCs w:val="22"/>
              </w:rPr>
              <w:t>i</w:t>
            </w:r>
            <w:proofErr w:type="spellEnd"/>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Feed water Hardness</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PPM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xml:space="preserve">400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j</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spellStart"/>
            <w:r w:rsidRPr="008262DE">
              <w:rPr>
                <w:rFonts w:cs="Calibri"/>
                <w:color w:val="000000"/>
                <w:sz w:val="22"/>
                <w:szCs w:val="22"/>
              </w:rPr>
              <w:t>Softner</w:t>
            </w:r>
            <w:proofErr w:type="spellEnd"/>
            <w:r w:rsidRPr="008262DE">
              <w:rPr>
                <w:rFonts w:cs="Calibri"/>
                <w:color w:val="000000"/>
                <w:sz w:val="22"/>
                <w:szCs w:val="22"/>
              </w:rPr>
              <w:t xml:space="preserve"> output hardness</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PPM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below 10 </w:t>
            </w:r>
            <w:r w:rsidRPr="008262DE">
              <w:rPr>
                <w:rFonts w:cs="Calibri"/>
                <w:color w:val="000000"/>
                <w:sz w:val="22"/>
                <w:szCs w:val="22"/>
              </w:rPr>
              <w:t xml:space="preserve"> </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k</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OBR</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Pr>
                <w:rFonts w:cs="Calibri"/>
                <w:color w:val="000000"/>
                <w:sz w:val="22"/>
                <w:szCs w:val="22"/>
              </w:rPr>
              <w:t>ltr</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Above 400000</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lastRenderedPageBreak/>
              <w:t>l</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Existing water IN/OUT pipe size</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inches</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04</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m</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Resin Quantity</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Pr>
                <w:rFonts w:cs="Calibri"/>
                <w:color w:val="000000"/>
                <w:sz w:val="22"/>
                <w:szCs w:val="22"/>
              </w:rPr>
              <w:t>ltr</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3</w:t>
            </w:r>
            <w:r w:rsidRPr="008262DE">
              <w:rPr>
                <w:rFonts w:cs="Calibri"/>
                <w:color w:val="000000"/>
                <w:sz w:val="22"/>
                <w:szCs w:val="22"/>
              </w:rPr>
              <w:t xml:space="preserve">000 </w:t>
            </w:r>
            <w:proofErr w:type="spellStart"/>
            <w:r w:rsidRPr="008262DE">
              <w:rPr>
                <w:rFonts w:cs="Calibri"/>
                <w:color w:val="000000"/>
                <w:sz w:val="22"/>
                <w:szCs w:val="22"/>
              </w:rPr>
              <w:t>ltr</w:t>
            </w:r>
            <w:proofErr w:type="spellEnd"/>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n</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Resin make</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Ion Exchange</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o</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Resin Grade</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Na 220</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p</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Butterfly valve make</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spellStart"/>
            <w:r w:rsidRPr="008262DE">
              <w:rPr>
                <w:rFonts w:cs="Calibri"/>
                <w:color w:val="000000"/>
                <w:sz w:val="22"/>
                <w:szCs w:val="22"/>
              </w:rPr>
              <w:t>Audco</w:t>
            </w:r>
            <w:proofErr w:type="spellEnd"/>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q</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No of butterfly valves</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Pr>
                <w:rFonts w:cs="Calibri"/>
                <w:color w:val="000000"/>
                <w:sz w:val="22"/>
                <w:szCs w:val="22"/>
              </w:rPr>
              <w:t>nos</w:t>
            </w:r>
            <w:proofErr w:type="spellEnd"/>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5 </w:t>
            </w:r>
          </w:p>
        </w:tc>
      </w:tr>
      <w:tr w:rsidR="00CA185D" w:rsidRPr="008262DE" w:rsidTr="004214C8">
        <w:trPr>
          <w:trHeight w:val="30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r</w:t>
            </w:r>
          </w:p>
        </w:tc>
        <w:tc>
          <w:tcPr>
            <w:tcW w:w="3084" w:type="dxa"/>
            <w:gridSpan w:val="3"/>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Frontal piping</w:t>
            </w:r>
          </w:p>
        </w:tc>
        <w:tc>
          <w:tcPr>
            <w:tcW w:w="787" w:type="dxa"/>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r>
              <w:rPr>
                <w:rFonts w:cs="Calibri"/>
                <w:color w:val="000000"/>
                <w:sz w:val="22"/>
                <w:szCs w:val="22"/>
              </w:rPr>
              <w:t>mm</w:t>
            </w: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 xml:space="preserve">MS </w:t>
            </w:r>
            <w:proofErr w:type="gramStart"/>
            <w:r>
              <w:rPr>
                <w:rFonts w:cs="Calibri"/>
                <w:color w:val="000000"/>
                <w:sz w:val="22"/>
                <w:szCs w:val="22"/>
              </w:rPr>
              <w:t xml:space="preserve">80 </w:t>
            </w:r>
            <w:r w:rsidRPr="008262DE">
              <w:rPr>
                <w:rFonts w:cs="Calibri"/>
                <w:color w:val="000000"/>
                <w:sz w:val="22"/>
                <w:szCs w:val="22"/>
              </w:rPr>
              <w:t>,TATA</w:t>
            </w:r>
            <w:proofErr w:type="gramEnd"/>
            <w:r w:rsidRPr="008262DE">
              <w:rPr>
                <w:rFonts w:cs="Calibri"/>
                <w:color w:val="000000"/>
                <w:sz w:val="22"/>
                <w:szCs w:val="22"/>
              </w:rPr>
              <w:t>/JINDAL</w:t>
            </w:r>
          </w:p>
        </w:tc>
      </w:tr>
      <w:tr w:rsidR="00CA185D" w:rsidRPr="008262DE" w:rsidTr="004214C8">
        <w:trPr>
          <w:trHeight w:val="32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s</w:t>
            </w:r>
          </w:p>
        </w:tc>
        <w:tc>
          <w:tcPr>
            <w:tcW w:w="30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Pressure gauge</w:t>
            </w:r>
          </w:p>
        </w:tc>
        <w:tc>
          <w:tcPr>
            <w:tcW w:w="787" w:type="dxa"/>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roofErr w:type="spellStart"/>
            <w:r>
              <w:rPr>
                <w:rFonts w:cs="Calibri"/>
                <w:color w:val="000000"/>
                <w:sz w:val="22"/>
                <w:szCs w:val="22"/>
              </w:rPr>
              <w:t>nos</w:t>
            </w:r>
            <w:proofErr w:type="spellEnd"/>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2</w:t>
            </w:r>
          </w:p>
        </w:tc>
      </w:tr>
      <w:tr w:rsidR="00CA185D" w:rsidRPr="008262DE" w:rsidTr="004214C8">
        <w:trPr>
          <w:trHeight w:val="3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t</w:t>
            </w:r>
          </w:p>
        </w:tc>
        <w:tc>
          <w:tcPr>
            <w:tcW w:w="30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Monitoring regeneration flow</w:t>
            </w:r>
          </w:p>
        </w:tc>
        <w:tc>
          <w:tcPr>
            <w:tcW w:w="787" w:type="dxa"/>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roofErr w:type="spellStart"/>
            <w:r>
              <w:rPr>
                <w:rFonts w:cs="Calibri"/>
                <w:color w:val="000000"/>
                <w:sz w:val="22"/>
                <w:szCs w:val="22"/>
              </w:rPr>
              <w:t>Caloibrated</w:t>
            </w:r>
            <w:proofErr w:type="spellEnd"/>
            <w:r>
              <w:rPr>
                <w:rFonts w:cs="Calibri"/>
                <w:color w:val="000000"/>
                <w:sz w:val="22"/>
                <w:szCs w:val="22"/>
              </w:rPr>
              <w:t xml:space="preserve"> orifice board </w:t>
            </w:r>
            <w:proofErr w:type="spellStart"/>
            <w:r>
              <w:rPr>
                <w:rFonts w:cs="Calibri"/>
                <w:color w:val="000000"/>
                <w:sz w:val="22"/>
                <w:szCs w:val="22"/>
              </w:rPr>
              <w:t>fitad</w:t>
            </w:r>
            <w:proofErr w:type="spellEnd"/>
            <w:r>
              <w:rPr>
                <w:rFonts w:cs="Calibri"/>
                <w:color w:val="000000"/>
                <w:sz w:val="22"/>
                <w:szCs w:val="22"/>
              </w:rPr>
              <w:t xml:space="preserve"> in drain sump</w:t>
            </w:r>
          </w:p>
        </w:tc>
      </w:tr>
      <w:tr w:rsidR="00CA185D" w:rsidRPr="008262DE" w:rsidTr="004214C8">
        <w:trPr>
          <w:trHeight w:val="27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Pr>
                <w:rFonts w:cs="Calibri"/>
                <w:color w:val="000000"/>
                <w:sz w:val="22"/>
                <w:szCs w:val="22"/>
              </w:rPr>
              <w:t>u</w:t>
            </w:r>
          </w:p>
        </w:tc>
        <w:tc>
          <w:tcPr>
            <w:tcW w:w="30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Internal vessel coating</w:t>
            </w:r>
          </w:p>
        </w:tc>
        <w:tc>
          <w:tcPr>
            <w:tcW w:w="787" w:type="dxa"/>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Pr>
                <w:rFonts w:cs="Calibri"/>
                <w:color w:val="000000"/>
                <w:sz w:val="22"/>
                <w:szCs w:val="22"/>
              </w:rPr>
              <w:t>Epoxy coated with bituminous paint</w:t>
            </w:r>
          </w:p>
        </w:tc>
      </w:tr>
      <w:tr w:rsidR="00CA185D" w:rsidRPr="008262DE" w:rsidTr="004214C8">
        <w:trPr>
          <w:trHeight w:val="2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p>
        </w:tc>
        <w:tc>
          <w:tcPr>
            <w:tcW w:w="30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
        </w:tc>
        <w:tc>
          <w:tcPr>
            <w:tcW w:w="787" w:type="dxa"/>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
        </w:tc>
      </w:tr>
      <w:tr w:rsidR="00CA185D" w:rsidRPr="008262DE" w:rsidTr="004214C8">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p>
        </w:tc>
        <w:tc>
          <w:tcPr>
            <w:tcW w:w="30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
        </w:tc>
        <w:tc>
          <w:tcPr>
            <w:tcW w:w="787" w:type="dxa"/>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p>
        </w:tc>
      </w:tr>
      <w:tr w:rsidR="00CA185D" w:rsidRPr="008262DE" w:rsidTr="004214C8">
        <w:trPr>
          <w:trHeight w:val="290"/>
        </w:trPr>
        <w:tc>
          <w:tcPr>
            <w:tcW w:w="960" w:type="dxa"/>
            <w:tcBorders>
              <w:top w:val="nil"/>
              <w:left w:val="nil"/>
              <w:bottom w:val="nil"/>
              <w:right w:val="nil"/>
            </w:tcBorders>
            <w:shd w:val="clear" w:color="auto" w:fill="auto"/>
            <w:noWrap/>
            <w:vAlign w:val="bottom"/>
            <w:hideMark/>
          </w:tcPr>
          <w:p w:rsidR="00CA185D" w:rsidRPr="00CA185D" w:rsidRDefault="00CA185D" w:rsidP="00CA185D">
            <w:pPr>
              <w:jc w:val="center"/>
              <w:rPr>
                <w:rFonts w:cs="Calibri"/>
                <w:b/>
                <w:bCs/>
                <w:color w:val="000000"/>
                <w:sz w:val="22"/>
                <w:szCs w:val="22"/>
                <w:u w:val="single"/>
              </w:rPr>
            </w:pPr>
          </w:p>
          <w:p w:rsidR="00CA185D" w:rsidRPr="00CA185D" w:rsidRDefault="00CA185D" w:rsidP="00CA185D">
            <w:pPr>
              <w:jc w:val="center"/>
              <w:rPr>
                <w:rFonts w:cs="Calibri"/>
                <w:b/>
                <w:bCs/>
                <w:color w:val="000000"/>
                <w:sz w:val="22"/>
                <w:szCs w:val="22"/>
                <w:u w:val="single"/>
              </w:rPr>
            </w:pPr>
          </w:p>
          <w:p w:rsidR="00CA185D" w:rsidRPr="00CA185D" w:rsidRDefault="00CA185D" w:rsidP="00CA185D">
            <w:pPr>
              <w:jc w:val="center"/>
              <w:rPr>
                <w:rFonts w:cs="Calibri"/>
                <w:b/>
                <w:bCs/>
                <w:color w:val="000000"/>
                <w:sz w:val="22"/>
                <w:szCs w:val="22"/>
                <w:u w:val="single"/>
              </w:rPr>
            </w:pPr>
            <w:r w:rsidRPr="00CA185D">
              <w:rPr>
                <w:rFonts w:cs="Calibri"/>
                <w:b/>
                <w:bCs/>
                <w:color w:val="000000"/>
                <w:sz w:val="22"/>
                <w:szCs w:val="22"/>
                <w:u w:val="single"/>
              </w:rPr>
              <w:t>3</w:t>
            </w:r>
          </w:p>
        </w:tc>
        <w:tc>
          <w:tcPr>
            <w:tcW w:w="3871" w:type="dxa"/>
            <w:gridSpan w:val="4"/>
            <w:tcBorders>
              <w:top w:val="nil"/>
              <w:left w:val="nil"/>
              <w:bottom w:val="nil"/>
              <w:right w:val="nil"/>
            </w:tcBorders>
            <w:shd w:val="clear" w:color="auto" w:fill="auto"/>
            <w:noWrap/>
            <w:vAlign w:val="bottom"/>
            <w:hideMark/>
          </w:tcPr>
          <w:p w:rsidR="00CA185D" w:rsidRPr="00CA185D" w:rsidRDefault="00CA185D" w:rsidP="004214C8">
            <w:pPr>
              <w:rPr>
                <w:rFonts w:cs="Calibri"/>
                <w:b/>
                <w:bCs/>
                <w:color w:val="000000"/>
                <w:sz w:val="22"/>
                <w:szCs w:val="22"/>
                <w:u w:val="single"/>
              </w:rPr>
            </w:pPr>
            <w:r w:rsidRPr="00CA185D">
              <w:rPr>
                <w:rFonts w:cs="Calibri"/>
                <w:b/>
                <w:bCs/>
                <w:color w:val="000000"/>
                <w:sz w:val="22"/>
                <w:szCs w:val="22"/>
                <w:u w:val="single"/>
              </w:rPr>
              <w:t>BRINE TANK</w:t>
            </w:r>
          </w:p>
        </w:tc>
        <w:tc>
          <w:tcPr>
            <w:tcW w:w="2915" w:type="dxa"/>
            <w:tcBorders>
              <w:top w:val="nil"/>
              <w:left w:val="nil"/>
              <w:bottom w:val="nil"/>
              <w:right w:val="nil"/>
            </w:tcBorders>
            <w:shd w:val="clear" w:color="auto" w:fill="auto"/>
            <w:noWrap/>
            <w:vAlign w:val="bottom"/>
            <w:hideMark/>
          </w:tcPr>
          <w:p w:rsidR="00CA185D" w:rsidRPr="008262DE" w:rsidRDefault="00CA185D" w:rsidP="004214C8">
            <w:pPr>
              <w:rPr>
                <w:rFonts w:cs="Calibri"/>
                <w:color w:val="000000"/>
                <w:sz w:val="22"/>
                <w:szCs w:val="22"/>
              </w:rPr>
            </w:pPr>
          </w:p>
        </w:tc>
      </w:tr>
      <w:tr w:rsidR="00CA185D"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a</w:t>
            </w:r>
          </w:p>
        </w:tc>
        <w:tc>
          <w:tcPr>
            <w:tcW w:w="3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Capacity</w:t>
            </w:r>
          </w:p>
        </w:tc>
        <w:tc>
          <w:tcPr>
            <w:tcW w:w="801" w:type="dxa"/>
            <w:gridSpan w:val="2"/>
            <w:tcBorders>
              <w:top w:val="single" w:sz="4" w:space="0" w:color="auto"/>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xml:space="preserve">5000 </w:t>
            </w:r>
            <w:proofErr w:type="spellStart"/>
            <w:r w:rsidRPr="008262DE">
              <w:rPr>
                <w:rFonts w:cs="Calibri"/>
                <w:color w:val="000000"/>
                <w:sz w:val="22"/>
                <w:szCs w:val="22"/>
              </w:rPr>
              <w:t>ltr</w:t>
            </w:r>
            <w:proofErr w:type="spellEnd"/>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b</w:t>
            </w:r>
          </w:p>
        </w:tc>
        <w:tc>
          <w:tcPr>
            <w:tcW w:w="3070" w:type="dxa"/>
            <w:gridSpan w:val="2"/>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MOC</w:t>
            </w:r>
          </w:p>
        </w:tc>
        <w:tc>
          <w:tcPr>
            <w:tcW w:w="801" w:type="dxa"/>
            <w:gridSpan w:val="2"/>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HDPE</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C</w:t>
            </w:r>
          </w:p>
        </w:tc>
        <w:tc>
          <w:tcPr>
            <w:tcW w:w="3070" w:type="dxa"/>
            <w:gridSpan w:val="2"/>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Brine ejector</w:t>
            </w:r>
          </w:p>
        </w:tc>
        <w:tc>
          <w:tcPr>
            <w:tcW w:w="801" w:type="dxa"/>
            <w:gridSpan w:val="2"/>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1 No</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d</w:t>
            </w:r>
          </w:p>
        </w:tc>
        <w:tc>
          <w:tcPr>
            <w:tcW w:w="3070" w:type="dxa"/>
            <w:gridSpan w:val="2"/>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xml:space="preserve">Brine </w:t>
            </w:r>
            <w:proofErr w:type="gramStart"/>
            <w:r w:rsidRPr="008262DE">
              <w:rPr>
                <w:rFonts w:cs="Calibri"/>
                <w:color w:val="000000"/>
                <w:sz w:val="22"/>
                <w:szCs w:val="22"/>
              </w:rPr>
              <w:t>ejector  MOC</w:t>
            </w:r>
            <w:proofErr w:type="gramEnd"/>
          </w:p>
        </w:tc>
        <w:tc>
          <w:tcPr>
            <w:tcW w:w="801" w:type="dxa"/>
            <w:gridSpan w:val="2"/>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1 '' in polypropylene(pp)</w:t>
            </w:r>
          </w:p>
        </w:tc>
      </w:tr>
      <w:tr w:rsidR="00CA185D"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185D" w:rsidRPr="008262DE" w:rsidRDefault="00CA185D" w:rsidP="00CA185D">
            <w:pPr>
              <w:jc w:val="center"/>
              <w:rPr>
                <w:rFonts w:cs="Calibri"/>
                <w:color w:val="000000"/>
                <w:sz w:val="22"/>
                <w:szCs w:val="22"/>
              </w:rPr>
            </w:pPr>
            <w:r w:rsidRPr="008262DE">
              <w:rPr>
                <w:rFonts w:cs="Calibri"/>
                <w:color w:val="000000"/>
                <w:sz w:val="22"/>
                <w:szCs w:val="22"/>
              </w:rPr>
              <w:t>e</w:t>
            </w:r>
          </w:p>
        </w:tc>
        <w:tc>
          <w:tcPr>
            <w:tcW w:w="3070" w:type="dxa"/>
            <w:gridSpan w:val="2"/>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Ejector isolating valve</w:t>
            </w:r>
          </w:p>
        </w:tc>
        <w:tc>
          <w:tcPr>
            <w:tcW w:w="801" w:type="dxa"/>
            <w:gridSpan w:val="2"/>
            <w:tcBorders>
              <w:top w:val="nil"/>
              <w:left w:val="nil"/>
              <w:bottom w:val="single" w:sz="4" w:space="0" w:color="auto"/>
              <w:right w:val="single" w:sz="4" w:space="0" w:color="auto"/>
            </w:tcBorders>
            <w:shd w:val="clear" w:color="auto" w:fill="auto"/>
            <w:vAlign w:val="bottom"/>
          </w:tcPr>
          <w:p w:rsidR="00CA185D" w:rsidRPr="008262DE" w:rsidRDefault="00CA185D" w:rsidP="004214C8">
            <w:pPr>
              <w:rPr>
                <w:rFonts w:cs="Calibri"/>
                <w:color w:val="000000"/>
                <w:sz w:val="22"/>
                <w:szCs w:val="22"/>
              </w:rPr>
            </w:pPr>
          </w:p>
        </w:tc>
        <w:tc>
          <w:tcPr>
            <w:tcW w:w="2915" w:type="dxa"/>
            <w:tcBorders>
              <w:top w:val="nil"/>
              <w:left w:val="nil"/>
              <w:bottom w:val="single" w:sz="4" w:space="0" w:color="auto"/>
              <w:right w:val="single" w:sz="4" w:space="0" w:color="auto"/>
            </w:tcBorders>
            <w:shd w:val="clear" w:color="auto" w:fill="auto"/>
            <w:noWrap/>
            <w:vAlign w:val="bottom"/>
            <w:hideMark/>
          </w:tcPr>
          <w:p w:rsidR="00CA185D" w:rsidRPr="008262DE" w:rsidRDefault="00CA185D" w:rsidP="004214C8">
            <w:pPr>
              <w:rPr>
                <w:rFonts w:cs="Calibri"/>
                <w:color w:val="000000"/>
                <w:sz w:val="22"/>
                <w:szCs w:val="22"/>
              </w:rPr>
            </w:pPr>
            <w:r w:rsidRPr="008262DE">
              <w:rPr>
                <w:rFonts w:cs="Calibri"/>
                <w:color w:val="000000"/>
                <w:sz w:val="22"/>
                <w:szCs w:val="22"/>
              </w:rPr>
              <w:t xml:space="preserve">2 </w:t>
            </w:r>
            <w:proofErr w:type="spellStart"/>
            <w:r w:rsidRPr="008262DE">
              <w:rPr>
                <w:rFonts w:cs="Calibri"/>
                <w:color w:val="000000"/>
                <w:sz w:val="22"/>
                <w:szCs w:val="22"/>
              </w:rPr>
              <w:t>nos</w:t>
            </w:r>
            <w:proofErr w:type="spellEnd"/>
          </w:p>
        </w:tc>
      </w:tr>
    </w:tbl>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p w:rsidR="00CA185D" w:rsidRDefault="00CA185D" w:rsidP="00CA185D">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01"/>
        <w:gridCol w:w="2976"/>
        <w:gridCol w:w="851"/>
        <w:gridCol w:w="2977"/>
      </w:tblGrid>
      <w:tr w:rsidR="00CA185D" w:rsidTr="004214C8">
        <w:tc>
          <w:tcPr>
            <w:tcW w:w="1101" w:type="dxa"/>
            <w:vAlign w:val="bottom"/>
          </w:tcPr>
          <w:p w:rsidR="00CA185D" w:rsidRPr="008262DE" w:rsidRDefault="00CA185D" w:rsidP="00CA185D">
            <w:pPr>
              <w:jc w:val="center"/>
              <w:rPr>
                <w:rFonts w:cs="Calibri"/>
                <w:color w:val="000000"/>
                <w:sz w:val="22"/>
                <w:szCs w:val="22"/>
              </w:rPr>
            </w:pPr>
            <w:r>
              <w:rPr>
                <w:rFonts w:cs="Calibri"/>
                <w:color w:val="000000"/>
                <w:sz w:val="22"/>
                <w:szCs w:val="22"/>
              </w:rPr>
              <w:t>4</w:t>
            </w:r>
          </w:p>
        </w:tc>
        <w:tc>
          <w:tcPr>
            <w:tcW w:w="2976" w:type="dxa"/>
            <w:vAlign w:val="bottom"/>
          </w:tcPr>
          <w:p w:rsidR="00CA185D" w:rsidRPr="008262DE" w:rsidRDefault="00CA185D" w:rsidP="004214C8">
            <w:pPr>
              <w:rPr>
                <w:rFonts w:cs="Calibri"/>
                <w:color w:val="000000"/>
                <w:sz w:val="22"/>
                <w:szCs w:val="22"/>
              </w:rPr>
            </w:pPr>
            <w:r w:rsidRPr="008262DE">
              <w:rPr>
                <w:rFonts w:cs="Calibri"/>
                <w:color w:val="000000"/>
                <w:sz w:val="22"/>
                <w:szCs w:val="22"/>
              </w:rPr>
              <w:t>Agitator for salt mixing</w:t>
            </w:r>
          </w:p>
        </w:tc>
        <w:tc>
          <w:tcPr>
            <w:tcW w:w="851" w:type="dxa"/>
            <w:vAlign w:val="bottom"/>
          </w:tcPr>
          <w:p w:rsidR="00CA185D" w:rsidRPr="008262DE" w:rsidRDefault="00CA185D" w:rsidP="004214C8">
            <w:pPr>
              <w:rPr>
                <w:rFonts w:cs="Calibri"/>
                <w:color w:val="000000"/>
                <w:sz w:val="22"/>
                <w:szCs w:val="22"/>
              </w:rPr>
            </w:pPr>
          </w:p>
        </w:tc>
        <w:tc>
          <w:tcPr>
            <w:tcW w:w="2977" w:type="dxa"/>
            <w:vAlign w:val="bottom"/>
          </w:tcPr>
          <w:p w:rsidR="00CA185D" w:rsidRPr="008262DE" w:rsidRDefault="00CA185D" w:rsidP="004214C8">
            <w:pPr>
              <w:rPr>
                <w:rFonts w:cs="Calibri"/>
                <w:color w:val="000000"/>
                <w:sz w:val="22"/>
                <w:szCs w:val="22"/>
              </w:rPr>
            </w:pPr>
            <w:r w:rsidRPr="008262DE">
              <w:rPr>
                <w:rFonts w:cs="Calibri"/>
                <w:color w:val="000000"/>
                <w:sz w:val="22"/>
                <w:szCs w:val="22"/>
              </w:rPr>
              <w:t>01 set</w:t>
            </w:r>
          </w:p>
        </w:tc>
      </w:tr>
      <w:tr w:rsidR="00CA185D" w:rsidTr="004214C8">
        <w:tc>
          <w:tcPr>
            <w:tcW w:w="1101" w:type="dxa"/>
            <w:vAlign w:val="bottom"/>
          </w:tcPr>
          <w:p w:rsidR="00CA185D" w:rsidRPr="008262DE" w:rsidRDefault="00CA185D" w:rsidP="00CA185D">
            <w:pPr>
              <w:jc w:val="center"/>
              <w:rPr>
                <w:rFonts w:cs="Calibri"/>
                <w:color w:val="000000"/>
                <w:sz w:val="22"/>
                <w:szCs w:val="22"/>
              </w:rPr>
            </w:pPr>
            <w:r>
              <w:rPr>
                <w:rFonts w:cs="Calibri"/>
                <w:color w:val="000000"/>
                <w:sz w:val="22"/>
                <w:szCs w:val="22"/>
              </w:rPr>
              <w:t>5</w:t>
            </w:r>
          </w:p>
        </w:tc>
        <w:tc>
          <w:tcPr>
            <w:tcW w:w="2976" w:type="dxa"/>
            <w:vAlign w:val="bottom"/>
          </w:tcPr>
          <w:p w:rsidR="00CA185D" w:rsidRPr="008262DE" w:rsidRDefault="00CA185D" w:rsidP="004214C8">
            <w:pPr>
              <w:rPr>
                <w:rFonts w:cs="Calibri"/>
                <w:color w:val="000000"/>
                <w:sz w:val="22"/>
                <w:szCs w:val="22"/>
              </w:rPr>
            </w:pPr>
            <w:r w:rsidRPr="008262DE">
              <w:rPr>
                <w:rFonts w:cs="Calibri"/>
                <w:color w:val="000000"/>
                <w:sz w:val="22"/>
                <w:szCs w:val="22"/>
              </w:rPr>
              <w:t>Water Hardness Testing Kit</w:t>
            </w:r>
          </w:p>
        </w:tc>
        <w:tc>
          <w:tcPr>
            <w:tcW w:w="851" w:type="dxa"/>
            <w:vAlign w:val="bottom"/>
          </w:tcPr>
          <w:p w:rsidR="00CA185D" w:rsidRPr="008262DE" w:rsidRDefault="00CA185D" w:rsidP="004214C8">
            <w:pPr>
              <w:rPr>
                <w:rFonts w:cs="Calibri"/>
                <w:color w:val="000000"/>
                <w:sz w:val="22"/>
                <w:szCs w:val="22"/>
              </w:rPr>
            </w:pPr>
          </w:p>
        </w:tc>
        <w:tc>
          <w:tcPr>
            <w:tcW w:w="2977" w:type="dxa"/>
            <w:vAlign w:val="bottom"/>
          </w:tcPr>
          <w:p w:rsidR="00CA185D" w:rsidRPr="008262DE" w:rsidRDefault="00CA185D" w:rsidP="004214C8">
            <w:pPr>
              <w:rPr>
                <w:rFonts w:cs="Calibri"/>
                <w:color w:val="000000"/>
                <w:sz w:val="22"/>
                <w:szCs w:val="22"/>
              </w:rPr>
            </w:pPr>
            <w:r w:rsidRPr="008262DE">
              <w:rPr>
                <w:rFonts w:cs="Calibri"/>
                <w:color w:val="000000"/>
                <w:sz w:val="22"/>
                <w:szCs w:val="22"/>
              </w:rPr>
              <w:t>01 no</w:t>
            </w:r>
          </w:p>
        </w:tc>
      </w:tr>
      <w:tr w:rsidR="00CA185D" w:rsidTr="004214C8">
        <w:tc>
          <w:tcPr>
            <w:tcW w:w="1101" w:type="dxa"/>
            <w:vAlign w:val="bottom"/>
          </w:tcPr>
          <w:p w:rsidR="00CA185D" w:rsidRPr="008262DE" w:rsidRDefault="00CA185D" w:rsidP="00CA185D">
            <w:pPr>
              <w:jc w:val="center"/>
              <w:rPr>
                <w:rFonts w:cs="Calibri"/>
                <w:color w:val="000000"/>
                <w:sz w:val="22"/>
                <w:szCs w:val="22"/>
              </w:rPr>
            </w:pPr>
            <w:r>
              <w:rPr>
                <w:rFonts w:cs="Calibri"/>
                <w:color w:val="000000"/>
                <w:sz w:val="22"/>
                <w:szCs w:val="22"/>
              </w:rPr>
              <w:t>6</w:t>
            </w:r>
          </w:p>
        </w:tc>
        <w:tc>
          <w:tcPr>
            <w:tcW w:w="2976" w:type="dxa"/>
            <w:vAlign w:val="bottom"/>
          </w:tcPr>
          <w:p w:rsidR="00CA185D" w:rsidRPr="008262DE" w:rsidRDefault="00CA185D" w:rsidP="004214C8">
            <w:pPr>
              <w:rPr>
                <w:rFonts w:cs="Calibri"/>
                <w:color w:val="000000"/>
                <w:sz w:val="22"/>
                <w:szCs w:val="22"/>
              </w:rPr>
            </w:pPr>
            <w:r w:rsidRPr="008262DE">
              <w:rPr>
                <w:rFonts w:cs="Calibri"/>
                <w:color w:val="000000"/>
                <w:sz w:val="22"/>
                <w:szCs w:val="22"/>
              </w:rPr>
              <w:t xml:space="preserve">Buy back cost for existing </w:t>
            </w:r>
            <w:r>
              <w:rPr>
                <w:rFonts w:cs="Calibri"/>
                <w:color w:val="000000"/>
                <w:sz w:val="22"/>
                <w:szCs w:val="22"/>
              </w:rPr>
              <w:t>t</w:t>
            </w:r>
            <w:r w:rsidRPr="008262DE">
              <w:rPr>
                <w:rFonts w:cs="Calibri"/>
                <w:color w:val="000000"/>
                <w:sz w:val="22"/>
                <w:szCs w:val="22"/>
              </w:rPr>
              <w:t>anks</w:t>
            </w:r>
          </w:p>
        </w:tc>
        <w:tc>
          <w:tcPr>
            <w:tcW w:w="851" w:type="dxa"/>
            <w:vAlign w:val="bottom"/>
          </w:tcPr>
          <w:p w:rsidR="00CA185D" w:rsidRPr="008262DE" w:rsidRDefault="00CA185D" w:rsidP="004214C8">
            <w:pPr>
              <w:rPr>
                <w:rFonts w:cs="Calibri"/>
                <w:color w:val="000000"/>
                <w:sz w:val="22"/>
                <w:szCs w:val="22"/>
              </w:rPr>
            </w:pPr>
          </w:p>
        </w:tc>
        <w:tc>
          <w:tcPr>
            <w:tcW w:w="2977" w:type="dxa"/>
            <w:vAlign w:val="bottom"/>
          </w:tcPr>
          <w:p w:rsidR="00CA185D" w:rsidRPr="008262DE" w:rsidRDefault="00CA185D" w:rsidP="004214C8">
            <w:pPr>
              <w:rPr>
                <w:rFonts w:cs="Calibri"/>
                <w:color w:val="000000"/>
                <w:sz w:val="22"/>
                <w:szCs w:val="22"/>
              </w:rPr>
            </w:pPr>
            <w:r w:rsidRPr="008262DE">
              <w:rPr>
                <w:rFonts w:cs="Calibri"/>
                <w:color w:val="000000"/>
                <w:sz w:val="22"/>
                <w:szCs w:val="22"/>
              </w:rPr>
              <w:t xml:space="preserve">03 </w:t>
            </w:r>
            <w:proofErr w:type="spellStart"/>
            <w:r w:rsidRPr="008262DE">
              <w:rPr>
                <w:rFonts w:cs="Calibri"/>
                <w:color w:val="000000"/>
                <w:sz w:val="22"/>
                <w:szCs w:val="22"/>
              </w:rPr>
              <w:t>nos</w:t>
            </w:r>
            <w:proofErr w:type="spellEnd"/>
          </w:p>
        </w:tc>
      </w:tr>
    </w:tbl>
    <w:p w:rsidR="00CA185D" w:rsidRPr="001A3457" w:rsidRDefault="00CA185D" w:rsidP="00CA185D">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3D4A33" w:rsidRDefault="003D4A33" w:rsidP="00725B8E">
      <w:pPr>
        <w:pStyle w:val="Default"/>
        <w:rPr>
          <w:rFonts w:ascii="Times New Roman" w:hAnsi="Times New Roman" w:cs="Times New Roman"/>
          <w:sz w:val="20"/>
          <w:szCs w:val="20"/>
        </w:rPr>
      </w:pPr>
    </w:p>
    <w:p w:rsidR="003D4A33" w:rsidRDefault="003D4A33"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725B8E" w:rsidRPr="00B964C9" w:rsidRDefault="00725B8E" w:rsidP="00725B8E">
      <w:pPr>
        <w:pStyle w:val="CM6"/>
        <w:pageBreakBefore/>
        <w:rPr>
          <w:rFonts w:ascii="Times New Roman" w:hAnsi="Times New Roman"/>
          <w:sz w:val="20"/>
          <w:szCs w:val="20"/>
          <w:u w:val="single"/>
        </w:rPr>
      </w:pPr>
      <w:r w:rsidRPr="00B964C9">
        <w:rPr>
          <w:rFonts w:ascii="Times New Roman" w:hAnsi="Times New Roman"/>
          <w:b/>
          <w:bCs/>
          <w:sz w:val="20"/>
          <w:szCs w:val="20"/>
        </w:rPr>
        <w:lastRenderedPageBreak/>
        <w:t xml:space="preserve">                                                                       </w:t>
      </w:r>
      <w:r w:rsidRPr="00B964C9">
        <w:rPr>
          <w:rFonts w:ascii="Times New Roman" w:hAnsi="Times New Roman"/>
          <w:b/>
          <w:bCs/>
          <w:sz w:val="20"/>
          <w:szCs w:val="20"/>
          <w:u w:val="single"/>
        </w:rPr>
        <w:t>(TECHNICAL BID)</w:t>
      </w:r>
    </w:p>
    <w:p w:rsidR="00725B8E" w:rsidRPr="00B964C9" w:rsidRDefault="00725B8E" w:rsidP="00725B8E">
      <w:pPr>
        <w:pStyle w:val="CM6"/>
        <w:rPr>
          <w:rFonts w:ascii="Times New Roman" w:hAnsi="Times New Roman"/>
          <w:b/>
          <w:sz w:val="20"/>
          <w:szCs w:val="20"/>
          <w:u w:val="single"/>
        </w:rPr>
      </w:pPr>
      <w:r w:rsidRPr="00B964C9">
        <w:rPr>
          <w:rFonts w:ascii="Times New Roman" w:hAnsi="Times New Roman"/>
          <w:b/>
          <w:sz w:val="20"/>
          <w:szCs w:val="20"/>
          <w:u w:val="single"/>
        </w:rPr>
        <w:t>Eligibility Criteria</w:t>
      </w: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 xml:space="preserve">1 Name of the Agency: </w:t>
      </w: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2. Office Address and Tel. Nos. Email ID:</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3.Registration details (with documentary evidence)</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6"/>
        <w:rPr>
          <w:rFonts w:ascii="Times New Roman" w:hAnsi="Times New Roman"/>
          <w:sz w:val="20"/>
          <w:szCs w:val="20"/>
        </w:rPr>
      </w:pPr>
      <w:r>
        <w:rPr>
          <w:rFonts w:ascii="Times New Roman" w:hAnsi="Times New Roman"/>
          <w:sz w:val="20"/>
          <w:szCs w:val="20"/>
        </w:rPr>
        <w:t>4</w:t>
      </w:r>
      <w:r w:rsidRPr="001A3457">
        <w:rPr>
          <w:rFonts w:ascii="Times New Roman" w:hAnsi="Times New Roman"/>
          <w:sz w:val="20"/>
          <w:szCs w:val="20"/>
        </w:rPr>
        <w:t>. PAN No. (with documentary evidence)</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5. Annual turnover for last three years supported with documentary evidence.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6. Experience (last three years) (copies of work orders and completion certificates if fully executed) </w:t>
      </w:r>
    </w:p>
    <w:p w:rsidR="00725B8E" w:rsidRPr="001A3457" w:rsidRDefault="00725B8E" w:rsidP="00725B8E">
      <w:pPr>
        <w:pStyle w:val="Default"/>
        <w:rPr>
          <w:rFonts w:ascii="Times New Roman" w:hAnsi="Times New Roman" w:cs="Times New Roman"/>
          <w:color w:val="auto"/>
          <w:sz w:val="20"/>
          <w:szCs w:val="20"/>
        </w:rPr>
      </w:pPr>
    </w:p>
    <w:p w:rsidR="00725B8E" w:rsidRDefault="00725B8E" w:rsidP="00725B8E">
      <w:pPr>
        <w:pStyle w:val="CM19"/>
        <w:spacing w:after="232" w:line="508" w:lineRule="atLeast"/>
        <w:rPr>
          <w:rFonts w:ascii="Times New Roman" w:hAnsi="Times New Roman"/>
          <w:sz w:val="20"/>
          <w:szCs w:val="20"/>
        </w:rPr>
      </w:pPr>
      <w:r>
        <w:rPr>
          <w:rFonts w:ascii="Times New Roman" w:hAnsi="Times New Roman"/>
          <w:sz w:val="20"/>
          <w:szCs w:val="20"/>
        </w:rPr>
        <w:t>7</w:t>
      </w:r>
      <w:r w:rsidRPr="001A3457">
        <w:rPr>
          <w:rFonts w:ascii="Times New Roman" w:hAnsi="Times New Roman"/>
          <w:sz w:val="20"/>
          <w:szCs w:val="20"/>
        </w:rPr>
        <w:t>. Tender Fee</w:t>
      </w:r>
    </w:p>
    <w:p w:rsidR="00725B8E" w:rsidRPr="00B964C9" w:rsidRDefault="00725B8E" w:rsidP="00725B8E">
      <w:pPr>
        <w:pStyle w:val="Default"/>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sz w:val="20"/>
          <w:szCs w:val="20"/>
        </w:rPr>
        <w:t>8. Earnest Money Deposit</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CM19"/>
        <w:pageBreakBefore/>
        <w:spacing w:after="232"/>
        <w:jc w:val="center"/>
        <w:rPr>
          <w:rFonts w:ascii="Times New Roman" w:hAnsi="Times New Roman"/>
          <w:b/>
          <w:sz w:val="20"/>
          <w:szCs w:val="20"/>
        </w:rPr>
      </w:pPr>
      <w:r w:rsidRPr="001A3457">
        <w:rPr>
          <w:rFonts w:ascii="Times New Roman" w:hAnsi="Times New Roman"/>
          <w:b/>
          <w:bCs/>
          <w:sz w:val="20"/>
          <w:szCs w:val="20"/>
        </w:rPr>
        <w:lastRenderedPageBreak/>
        <w:t xml:space="preserve">GENERAL TERMS AND CONDITIONS </w:t>
      </w:r>
    </w:p>
    <w:p w:rsidR="007C1EE9" w:rsidRPr="001A3457" w:rsidRDefault="007C1EE9" w:rsidP="007C1EE9">
      <w:pPr>
        <w:pStyle w:val="Default"/>
        <w:rPr>
          <w:rFonts w:ascii="Times New Roman" w:hAnsi="Times New Roman" w:cs="Times New Roman"/>
          <w:sz w:val="20"/>
          <w:szCs w:val="20"/>
        </w:rPr>
      </w:pPr>
      <w:r w:rsidRPr="001A3457">
        <w:rPr>
          <w:rFonts w:ascii="Times New Roman" w:hAnsi="Times New Roman" w:cs="Times New Roman"/>
          <w:sz w:val="20"/>
          <w:szCs w:val="20"/>
        </w:rPr>
        <w:t xml:space="preserve">Name of the Work: </w:t>
      </w:r>
      <w:r w:rsidRPr="008262DE">
        <w:rPr>
          <w:rFonts w:ascii="Times New Roman" w:hAnsi="Times New Roman" w:cs="Times New Roman"/>
          <w:b/>
          <w:sz w:val="20"/>
          <w:szCs w:val="20"/>
          <w:u w:val="single"/>
        </w:rPr>
        <w:t xml:space="preserve">Supply, </w:t>
      </w:r>
      <w:proofErr w:type="gramStart"/>
      <w:r w:rsidR="00EE10E6" w:rsidRPr="008262DE">
        <w:rPr>
          <w:rFonts w:ascii="Times New Roman" w:hAnsi="Times New Roman" w:cs="Times New Roman"/>
          <w:b/>
          <w:sz w:val="20"/>
          <w:szCs w:val="20"/>
          <w:u w:val="single"/>
        </w:rPr>
        <w:t>Installation</w:t>
      </w:r>
      <w:r w:rsidR="00EE10E6">
        <w:rPr>
          <w:rFonts w:ascii="Times New Roman" w:hAnsi="Times New Roman" w:cs="Times New Roman"/>
          <w:b/>
          <w:sz w:val="20"/>
          <w:szCs w:val="20"/>
          <w:u w:val="single"/>
        </w:rPr>
        <w:t xml:space="preserve"> </w:t>
      </w:r>
      <w:r>
        <w:rPr>
          <w:rFonts w:ascii="Times New Roman" w:hAnsi="Times New Roman" w:cs="Times New Roman"/>
          <w:b/>
          <w:sz w:val="20"/>
          <w:szCs w:val="20"/>
          <w:u w:val="single"/>
        </w:rPr>
        <w:t>,</w:t>
      </w:r>
      <w:proofErr w:type="gramEnd"/>
      <w:r w:rsidR="00EE10E6">
        <w:rPr>
          <w:rFonts w:ascii="Times New Roman" w:hAnsi="Times New Roman" w:cs="Times New Roman"/>
          <w:b/>
          <w:sz w:val="20"/>
          <w:szCs w:val="20"/>
          <w:u w:val="single"/>
        </w:rPr>
        <w:t xml:space="preserve"> </w:t>
      </w:r>
      <w:r>
        <w:rPr>
          <w:rFonts w:ascii="Times New Roman" w:hAnsi="Times New Roman" w:cs="Times New Roman"/>
          <w:b/>
          <w:sz w:val="20"/>
          <w:szCs w:val="20"/>
          <w:u w:val="single"/>
        </w:rPr>
        <w:t>testing</w:t>
      </w:r>
      <w:r w:rsidRPr="008262DE">
        <w:rPr>
          <w:rFonts w:ascii="Times New Roman" w:hAnsi="Times New Roman" w:cs="Times New Roman"/>
          <w:b/>
          <w:sz w:val="20"/>
          <w:szCs w:val="20"/>
          <w:u w:val="single"/>
        </w:rPr>
        <w:t xml:space="preserve"> and commissioning of </w:t>
      </w:r>
      <w:r>
        <w:rPr>
          <w:rFonts w:ascii="Times New Roman" w:hAnsi="Times New Roman" w:cs="Times New Roman"/>
          <w:b/>
          <w:sz w:val="20"/>
          <w:szCs w:val="20"/>
          <w:u w:val="single"/>
        </w:rPr>
        <w:t xml:space="preserve">AHU(Qty 07) and related works </w:t>
      </w:r>
      <w:r w:rsidRPr="008262DE">
        <w:rPr>
          <w:rFonts w:ascii="Times New Roman" w:hAnsi="Times New Roman" w:cs="Times New Roman"/>
          <w:b/>
          <w:sz w:val="20"/>
          <w:szCs w:val="20"/>
          <w:u w:val="single"/>
        </w:rPr>
        <w:t xml:space="preserve"> under buy back of existing </w:t>
      </w:r>
      <w:r>
        <w:rPr>
          <w:rFonts w:ascii="Times New Roman" w:hAnsi="Times New Roman" w:cs="Times New Roman"/>
          <w:b/>
          <w:sz w:val="20"/>
          <w:szCs w:val="20"/>
          <w:u w:val="single"/>
        </w:rPr>
        <w:t>AHU(Qty 0</w:t>
      </w:r>
      <w:r w:rsidR="001741C3">
        <w:rPr>
          <w:rFonts w:ascii="Times New Roman" w:hAnsi="Times New Roman" w:cs="Times New Roman"/>
          <w:b/>
          <w:sz w:val="20"/>
          <w:szCs w:val="20"/>
          <w:u w:val="single"/>
        </w:rPr>
        <w:t>7</w:t>
      </w:r>
      <w:r>
        <w:rPr>
          <w:rFonts w:ascii="Times New Roman" w:hAnsi="Times New Roman" w:cs="Times New Roman"/>
          <w:b/>
          <w:sz w:val="20"/>
          <w:szCs w:val="20"/>
          <w:u w:val="single"/>
        </w:rPr>
        <w:t>)</w:t>
      </w:r>
      <w:r w:rsidRPr="008262DE">
        <w:rPr>
          <w:rFonts w:ascii="Times New Roman" w:hAnsi="Times New Roman" w:cs="Times New Roman"/>
          <w:b/>
          <w:sz w:val="20"/>
          <w:szCs w:val="20"/>
          <w:u w:val="single"/>
        </w:rPr>
        <w:t xml:space="preserve"> including dismantling.</w:t>
      </w:r>
      <w:r>
        <w:rPr>
          <w:rFonts w:ascii="Times New Roman" w:hAnsi="Times New Roman" w:cs="Times New Roman"/>
          <w:b/>
          <w:sz w:val="20"/>
          <w:szCs w:val="20"/>
          <w:u w:val="single"/>
        </w:rPr>
        <w:t xml:space="preserve"> </w:t>
      </w:r>
    </w:p>
    <w:p w:rsidR="00725B8E" w:rsidRPr="001A3457" w:rsidRDefault="00725B8E" w:rsidP="00725B8E">
      <w:pPr>
        <w:pStyle w:val="CM19"/>
        <w:spacing w:after="232" w:line="273" w:lineRule="atLeast"/>
        <w:ind w:left="57"/>
        <w:jc w:val="both"/>
        <w:rPr>
          <w:rFonts w:ascii="Times New Roman" w:hAnsi="Times New Roman"/>
          <w:sz w:val="20"/>
          <w:szCs w:val="20"/>
        </w:rPr>
      </w:pP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1) The Work shall be done as per schedule of items, specification terms and conditions and instruction of Engineer-in-charge on as and when required basis.</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2) Time limit 30 days from the date of the order issued.</w:t>
      </w: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3) The rates shall be inclusive of cartage/ loading unloading or any other expenses. GST should be clearly shown separately. Rate must be valid and firm for a period of six months from the date of award of contract/Letter.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4) No Extra charge or any escalation charge will be paid by company.</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5) Inferior and </w:t>
      </w:r>
      <w:proofErr w:type="gramStart"/>
      <w:r w:rsidRPr="001A3457">
        <w:rPr>
          <w:rFonts w:ascii="Times New Roman" w:hAnsi="Times New Roman"/>
          <w:sz w:val="20"/>
          <w:szCs w:val="20"/>
        </w:rPr>
        <w:t>Poor quality</w:t>
      </w:r>
      <w:proofErr w:type="gramEnd"/>
      <w:r w:rsidRPr="001A3457">
        <w:rPr>
          <w:rFonts w:ascii="Times New Roman" w:hAnsi="Times New Roman"/>
          <w:sz w:val="20"/>
          <w:szCs w:val="20"/>
        </w:rPr>
        <w:t xml:space="preserve"> material will be rejected and work order may be cancelled.</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6) The contractor will have to undertake responsibility of accidents etc. for his persons working on line and same will be on stamped paper of Rs.50/100 or the appropriate value (if revised by Govt) The cost of stamp will be borne by the contractor.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1A3457">
        <w:rPr>
          <w:rFonts w:ascii="Times New Roman" w:hAnsi="Times New Roman"/>
          <w:sz w:val="20"/>
          <w:szCs w:val="20"/>
        </w:rPr>
        <w:t>deptt</w:t>
      </w:r>
      <w:proofErr w:type="spellEnd"/>
      <w:r w:rsidRPr="001A3457">
        <w:rPr>
          <w:rFonts w:ascii="Times New Roman" w:hAnsi="Times New Roman"/>
          <w:sz w:val="20"/>
          <w:szCs w:val="20"/>
        </w:rPr>
        <w:t>. on this account.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8) Contractor is to follow relevant Indian standards fire, electricity, safety and building rules.</w:t>
      </w: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9) The Contractor shall clean the site after completion of work in all. Any dismantled material shall be stacked in designated place as instructed by the Engineer-in-charge.</w:t>
      </w:r>
    </w:p>
    <w:p w:rsidR="00725B8E" w:rsidRPr="001A3457" w:rsidRDefault="00725B8E" w:rsidP="00725B8E">
      <w:pPr>
        <w:pStyle w:val="CM19"/>
        <w:spacing w:after="232" w:line="276" w:lineRule="atLeast"/>
        <w:ind w:hanging="90"/>
        <w:jc w:val="both"/>
        <w:rPr>
          <w:rFonts w:ascii="Times New Roman" w:hAnsi="Times New Roman"/>
          <w:sz w:val="20"/>
          <w:szCs w:val="20"/>
        </w:rPr>
      </w:pPr>
      <w:r w:rsidRPr="001A3457">
        <w:rPr>
          <w:rFonts w:ascii="Times New Roman" w:hAnsi="Times New Roman"/>
          <w:sz w:val="20"/>
          <w:szCs w:val="20"/>
        </w:rPr>
        <w:t xml:space="preserve">10) Charges for </w:t>
      </w:r>
      <w:r w:rsidRPr="001A3457">
        <w:rPr>
          <w:rFonts w:ascii="Times New Roman" w:hAnsi="Times New Roman"/>
          <w:b/>
          <w:bCs/>
          <w:sz w:val="20"/>
          <w:szCs w:val="20"/>
        </w:rPr>
        <w:t xml:space="preserve">scaffolding or </w:t>
      </w:r>
      <w:proofErr w:type="spellStart"/>
      <w:r w:rsidRPr="001A3457">
        <w:rPr>
          <w:rFonts w:ascii="Times New Roman" w:hAnsi="Times New Roman"/>
          <w:b/>
          <w:bCs/>
          <w:sz w:val="20"/>
          <w:szCs w:val="20"/>
        </w:rPr>
        <w:t>jhula</w:t>
      </w:r>
      <w:proofErr w:type="spellEnd"/>
      <w:r w:rsidRPr="001A3457">
        <w:rPr>
          <w:rFonts w:ascii="Times New Roman" w:hAnsi="Times New Roman"/>
          <w:b/>
          <w:bCs/>
          <w:sz w:val="20"/>
          <w:szCs w:val="20"/>
        </w:rPr>
        <w:t xml:space="preserve"> </w:t>
      </w:r>
      <w:r w:rsidRPr="001A3457">
        <w:rPr>
          <w:rFonts w:ascii="Times New Roman" w:hAnsi="Times New Roman"/>
          <w:sz w:val="20"/>
          <w:szCs w:val="20"/>
        </w:rPr>
        <w:t>if any, will considered included in the quoted rates and no extra amount will be paid on this account.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11) Measurement shall be taken jointly by the Engineer-in-Charge or his authorized representative and by the contractor or his authorized representative.</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725B8E" w:rsidRPr="001A3457" w:rsidRDefault="00725B8E" w:rsidP="00725B8E">
      <w:pPr>
        <w:pStyle w:val="CM19"/>
        <w:spacing w:after="232" w:line="273" w:lineRule="atLeast"/>
        <w:ind w:left="625" w:hanging="625"/>
        <w:rPr>
          <w:rFonts w:ascii="Times New Roman" w:hAnsi="Times New Roman"/>
          <w:sz w:val="20"/>
          <w:szCs w:val="20"/>
        </w:rPr>
      </w:pPr>
      <w:r w:rsidRPr="001A3457">
        <w:rPr>
          <w:rFonts w:ascii="Times New Roman" w:hAnsi="Times New Roman"/>
          <w:sz w:val="20"/>
          <w:szCs w:val="20"/>
        </w:rPr>
        <w:t>13) Contractor shall carry out the various tests as enumerated in CPWD/BIS specification.</w:t>
      </w:r>
    </w:p>
    <w:p w:rsidR="00725B8E" w:rsidRPr="001A3457" w:rsidRDefault="00725B8E" w:rsidP="00725B8E">
      <w:pPr>
        <w:pStyle w:val="CM23"/>
        <w:spacing w:after="152" w:line="273" w:lineRule="atLeast"/>
        <w:jc w:val="both"/>
        <w:rPr>
          <w:rFonts w:ascii="Times New Roman" w:hAnsi="Times New Roman"/>
          <w:sz w:val="20"/>
          <w:szCs w:val="20"/>
        </w:rPr>
      </w:pPr>
      <w:r w:rsidRPr="001A345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15) No sub-Contracting or sub-letting is allowed.</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16) Quantities shown in the schedule are tentative and may change as per site conditions.</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17) 10% ± deviation in quantities would be permitted.</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18) Quantities are indicative and likely to vary. Bidder will have no objection for variation in quantities thereon. </w:t>
      </w:r>
      <w:r w:rsidRPr="001A3457">
        <w:rPr>
          <w:rFonts w:ascii="Times New Roman" w:hAnsi="Times New Roman"/>
          <w:sz w:val="20"/>
          <w:szCs w:val="20"/>
        </w:rPr>
        <w:lastRenderedPageBreak/>
        <w:t>Payment will be as per actual work executed.</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19) The lowest bidder will be awarded order for work.</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20) The Director, ICGEB reserves the right to cancel any or all the tenders without assigning any reason.</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21) Duly sealed tender shall be dropped in the tender box placed at the reception counter of the ICGEB building.</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22) No escalation in any form either of materials or of labor shall be payable by the Centre.</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23) No T &amp; P and scaffolding shall be supplied by the Institute.</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24) No advance payment shall be made except if specified otherwise in the tender.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25) </w:t>
      </w:r>
      <w:r w:rsidRPr="001A3457">
        <w:rPr>
          <w:rFonts w:ascii="Times New Roman" w:hAnsi="Times New Roman"/>
          <w:b/>
          <w:bCs/>
          <w:sz w:val="20"/>
          <w:szCs w:val="20"/>
        </w:rPr>
        <w:t xml:space="preserve">Performance Guarantee @5% </w:t>
      </w:r>
      <w:r w:rsidRPr="001A3457">
        <w:rPr>
          <w:rFonts w:ascii="Times New Roman" w:hAnsi="Times New Roman"/>
          <w:sz w:val="20"/>
          <w:szCs w:val="20"/>
        </w:rPr>
        <w:t>shall be deposited to the department on the tendered amount by the agency before award of work. S.D. @5% will be with held while releasing of payment &amp; same will be refunded after expiry of warranty/defect liability period</w:t>
      </w:r>
      <w:r w:rsidR="00D15483">
        <w:rPr>
          <w:rFonts w:ascii="Times New Roman" w:hAnsi="Times New Roman"/>
          <w:sz w:val="20"/>
          <w:szCs w:val="20"/>
        </w:rPr>
        <w:t xml:space="preserve"> for minimum one year or as per T&amp;C of OMC.</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26) </w:t>
      </w:r>
      <w:r w:rsidRPr="009F2286">
        <w:rPr>
          <w:rFonts w:ascii="Times New Roman" w:hAnsi="Times New Roman"/>
          <w:b/>
          <w:bCs/>
          <w:sz w:val="20"/>
          <w:szCs w:val="20"/>
        </w:rPr>
        <w:t>Security deposit</w:t>
      </w:r>
      <w:r w:rsidRPr="001A3457">
        <w:rPr>
          <w:rFonts w:ascii="Times New Roman" w:hAnsi="Times New Roman"/>
          <w:b/>
          <w:bCs/>
          <w:sz w:val="20"/>
          <w:szCs w:val="20"/>
        </w:rPr>
        <w:t xml:space="preserve"> of 5% </w:t>
      </w:r>
      <w:r w:rsidRPr="001A3457">
        <w:rPr>
          <w:rFonts w:ascii="Times New Roman" w:hAnsi="Times New Roman"/>
          <w:sz w:val="20"/>
          <w:szCs w:val="20"/>
        </w:rPr>
        <w:t>of bill amount will be deducted and same will be released after successful expiry of defect liability of 12 months from date of completion of Work. EMD amount of success bidder will be adjusted against Performance Guarantee/Security Deposit.</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27) EMD of unsuccessful bidders will be returned after finalization of tender.</w:t>
      </w:r>
    </w:p>
    <w:p w:rsidR="00725B8E" w:rsidRPr="001A3457" w:rsidRDefault="00725B8E" w:rsidP="00725B8E">
      <w:pPr>
        <w:pStyle w:val="CM19"/>
        <w:spacing w:after="232" w:line="273" w:lineRule="atLeast"/>
        <w:ind w:left="680" w:hanging="680"/>
        <w:jc w:val="both"/>
        <w:rPr>
          <w:rFonts w:ascii="Times New Roman" w:hAnsi="Times New Roman"/>
          <w:sz w:val="20"/>
          <w:szCs w:val="20"/>
        </w:rPr>
      </w:pPr>
      <w:r w:rsidRPr="001A3457">
        <w:rPr>
          <w:rFonts w:ascii="Times New Roman" w:hAnsi="Times New Roman"/>
          <w:sz w:val="20"/>
          <w:szCs w:val="20"/>
        </w:rPr>
        <w:t>28) EMD is liable to be forfeited if the contractor fails to commence the work as per award letter.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29) For proper completion of the work, if any quantity variation or extra items are required, the bidder shall execute the same. Rates of extra items shall be derived from the tender itself as far as possible or else prevailing market rates shall be adopted.</w:t>
      </w:r>
    </w:p>
    <w:p w:rsidR="00725B8E" w:rsidRPr="001A3457" w:rsidRDefault="00725B8E" w:rsidP="00725B8E">
      <w:pPr>
        <w:pStyle w:val="CM23"/>
        <w:spacing w:after="152" w:line="276" w:lineRule="atLeast"/>
        <w:jc w:val="both"/>
        <w:rPr>
          <w:rFonts w:ascii="Times New Roman" w:hAnsi="Times New Roman"/>
          <w:sz w:val="20"/>
          <w:szCs w:val="20"/>
        </w:rPr>
      </w:pPr>
      <w:r w:rsidRPr="001A3457">
        <w:rPr>
          <w:rFonts w:ascii="Times New Roman" w:hAnsi="Times New Roman"/>
          <w:sz w:val="20"/>
          <w:szCs w:val="20"/>
        </w:rPr>
        <w:t xml:space="preserve">30) In case the bidder </w:t>
      </w:r>
      <w:proofErr w:type="spellStart"/>
      <w:r w:rsidRPr="001A3457">
        <w:rPr>
          <w:rFonts w:ascii="Times New Roman" w:hAnsi="Times New Roman"/>
          <w:sz w:val="20"/>
          <w:szCs w:val="20"/>
        </w:rPr>
        <w:t>resiles</w:t>
      </w:r>
      <w:proofErr w:type="spellEnd"/>
      <w:r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725B8E" w:rsidRPr="001A3457" w:rsidRDefault="00725B8E" w:rsidP="00725B8E">
      <w:pPr>
        <w:pStyle w:val="CM21"/>
        <w:spacing w:after="278" w:line="273" w:lineRule="atLeast"/>
        <w:jc w:val="both"/>
        <w:rPr>
          <w:rFonts w:ascii="Times New Roman" w:hAnsi="Times New Roman"/>
          <w:sz w:val="20"/>
          <w:szCs w:val="20"/>
        </w:rPr>
      </w:pPr>
      <w:r w:rsidRPr="001A3457">
        <w:rPr>
          <w:rFonts w:ascii="Times New Roman" w:hAnsi="Times New Roman"/>
          <w:sz w:val="20"/>
          <w:szCs w:val="20"/>
        </w:rPr>
        <w:t>31)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725B8E" w:rsidRDefault="00725B8E" w:rsidP="00725B8E">
      <w:pPr>
        <w:pStyle w:val="NoSpacing"/>
        <w:jc w:val="both"/>
        <w:rPr>
          <w:rFonts w:ascii="Times New Roman" w:hAnsi="Times New Roman"/>
          <w:sz w:val="20"/>
          <w:szCs w:val="20"/>
        </w:rPr>
      </w:pPr>
      <w:r w:rsidRPr="001A3457">
        <w:rPr>
          <w:rFonts w:ascii="Times New Roman" w:hAnsi="Times New Roman"/>
          <w:sz w:val="20"/>
          <w:szCs w:val="20"/>
        </w:rPr>
        <w:t xml:space="preserve">32) For site visit and any further clarifications, you may visit ICGEB on any working day (Monday to Friday) between 9.30 a.m. to </w:t>
      </w:r>
      <w:r w:rsidR="00D773BB">
        <w:rPr>
          <w:rFonts w:ascii="Times New Roman" w:hAnsi="Times New Roman"/>
          <w:sz w:val="20"/>
          <w:szCs w:val="20"/>
        </w:rPr>
        <w:t xml:space="preserve">5 p.m. (contact person </w:t>
      </w:r>
      <w:proofErr w:type="spellStart"/>
      <w:proofErr w:type="gramStart"/>
      <w:r w:rsidR="00D773BB">
        <w:rPr>
          <w:rFonts w:ascii="Times New Roman" w:hAnsi="Times New Roman"/>
          <w:sz w:val="20"/>
          <w:szCs w:val="20"/>
        </w:rPr>
        <w:t>Mr.Naresh</w:t>
      </w:r>
      <w:proofErr w:type="spellEnd"/>
      <w:proofErr w:type="gramEnd"/>
      <w:r w:rsidR="00D773BB">
        <w:rPr>
          <w:rFonts w:ascii="Times New Roman" w:hAnsi="Times New Roman"/>
          <w:sz w:val="20"/>
          <w:szCs w:val="20"/>
        </w:rPr>
        <w:t xml:space="preserve"> Chand </w:t>
      </w:r>
      <w:proofErr w:type="spellStart"/>
      <w:r w:rsidR="00D773BB">
        <w:rPr>
          <w:rFonts w:ascii="Times New Roman" w:hAnsi="Times New Roman"/>
          <w:sz w:val="20"/>
          <w:szCs w:val="20"/>
        </w:rPr>
        <w:t>Dabral</w:t>
      </w:r>
      <w:proofErr w:type="spellEnd"/>
      <w:r w:rsidR="009F2286">
        <w:rPr>
          <w:rFonts w:ascii="Times New Roman" w:hAnsi="Times New Roman"/>
          <w:sz w:val="20"/>
          <w:szCs w:val="20"/>
        </w:rPr>
        <w:t xml:space="preserve"> and </w:t>
      </w:r>
      <w:proofErr w:type="spellStart"/>
      <w:r w:rsidRPr="001A3457">
        <w:rPr>
          <w:rFonts w:ascii="Times New Roman" w:hAnsi="Times New Roman"/>
          <w:sz w:val="20"/>
          <w:szCs w:val="20"/>
        </w:rPr>
        <w:t>Mr</w:t>
      </w:r>
      <w:proofErr w:type="spellEnd"/>
      <w:r w:rsidRPr="001A3457">
        <w:rPr>
          <w:rFonts w:ascii="Times New Roman" w:hAnsi="Times New Roman"/>
          <w:sz w:val="20"/>
          <w:szCs w:val="20"/>
        </w:rPr>
        <w:t xml:space="preserve"> </w:t>
      </w:r>
      <w:proofErr w:type="spellStart"/>
      <w:r w:rsidRPr="001A3457">
        <w:rPr>
          <w:rFonts w:ascii="Times New Roman" w:hAnsi="Times New Roman"/>
          <w:sz w:val="20"/>
          <w:szCs w:val="20"/>
        </w:rPr>
        <w:t>Joby</w:t>
      </w:r>
      <w:proofErr w:type="spellEnd"/>
      <w:r w:rsidRPr="001A3457">
        <w:rPr>
          <w:rFonts w:ascii="Times New Roman" w:hAnsi="Times New Roman"/>
          <w:sz w:val="20"/>
          <w:szCs w:val="20"/>
        </w:rPr>
        <w:t xml:space="preserve"> John).</w:t>
      </w:r>
    </w:p>
    <w:p w:rsidR="00410DED" w:rsidRDefault="00410DED" w:rsidP="00725B8E">
      <w:pPr>
        <w:pStyle w:val="NoSpacing"/>
        <w:jc w:val="both"/>
        <w:rPr>
          <w:rFonts w:ascii="Times New Roman" w:hAnsi="Times New Roman"/>
          <w:sz w:val="20"/>
          <w:szCs w:val="20"/>
        </w:rPr>
      </w:pPr>
    </w:p>
    <w:p w:rsidR="00725B8E" w:rsidRDefault="00410DED" w:rsidP="006B3C3C">
      <w:pPr>
        <w:pStyle w:val="NoSpacing"/>
        <w:jc w:val="both"/>
        <w:rPr>
          <w:rFonts w:ascii="Times New Roman" w:hAnsi="Times New Roman"/>
          <w:sz w:val="20"/>
          <w:szCs w:val="20"/>
        </w:rPr>
      </w:pPr>
      <w:r>
        <w:rPr>
          <w:rFonts w:ascii="Times New Roman" w:hAnsi="Times New Roman"/>
          <w:sz w:val="20"/>
          <w:szCs w:val="20"/>
        </w:rPr>
        <w:t xml:space="preserve">33). Payment terms: No advance is </w:t>
      </w:r>
      <w:r w:rsidR="00EE10E6">
        <w:rPr>
          <w:rFonts w:ascii="Times New Roman" w:hAnsi="Times New Roman"/>
          <w:sz w:val="20"/>
          <w:szCs w:val="20"/>
        </w:rPr>
        <w:t>permissible</w:t>
      </w:r>
      <w:r>
        <w:rPr>
          <w:rFonts w:ascii="Times New Roman" w:hAnsi="Times New Roman"/>
          <w:sz w:val="20"/>
          <w:szCs w:val="20"/>
        </w:rPr>
        <w:t xml:space="preserve"> under normal circumstance. Bill of the full work may be submitted after satisfactory installation &amp; completion of work (within 15 days of completion).</w:t>
      </w:r>
    </w:p>
    <w:p w:rsidR="006B3C3C" w:rsidRPr="001A3457" w:rsidRDefault="006B3C3C" w:rsidP="006B3C3C">
      <w:pPr>
        <w:pStyle w:val="NoSpacing"/>
        <w:jc w:val="both"/>
        <w:rPr>
          <w:sz w:val="20"/>
          <w:szCs w:val="20"/>
        </w:rPr>
      </w:pPr>
    </w:p>
    <w:p w:rsidR="00725B8E" w:rsidRPr="001A3457" w:rsidRDefault="00725B8E" w:rsidP="008B4A90">
      <w:pPr>
        <w:pStyle w:val="CM19"/>
        <w:spacing w:after="232" w:line="276" w:lineRule="atLeast"/>
        <w:ind w:hanging="90"/>
        <w:jc w:val="both"/>
        <w:rPr>
          <w:rFonts w:ascii="Times New Roman" w:hAnsi="Times New Roman"/>
          <w:sz w:val="20"/>
          <w:szCs w:val="20"/>
        </w:rPr>
      </w:pPr>
      <w:r w:rsidRPr="001A345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Default="00725B8E"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Pr="001A3457" w:rsidRDefault="00B31708" w:rsidP="00725B8E">
      <w:pPr>
        <w:pStyle w:val="Default"/>
        <w:rPr>
          <w:rFonts w:ascii="Times New Roman" w:hAnsi="Times New Roman" w:cs="Times New Roman"/>
          <w:sz w:val="20"/>
          <w:szCs w:val="20"/>
        </w:rPr>
      </w:pPr>
    </w:p>
    <w:p w:rsidR="00725B8E" w:rsidRPr="00B964C9" w:rsidRDefault="00725B8E" w:rsidP="00725B8E">
      <w:pPr>
        <w:pStyle w:val="Default"/>
        <w:rPr>
          <w:rFonts w:ascii="Times New Roman" w:hAnsi="Times New Roman" w:cs="Times New Roman"/>
          <w:b/>
          <w:sz w:val="20"/>
          <w:szCs w:val="20"/>
          <w:u w:val="single"/>
        </w:rPr>
      </w:pPr>
    </w:p>
    <w:p w:rsidR="000E79E8" w:rsidRDefault="000E79E8"/>
    <w:p w:rsidR="000D2F94" w:rsidRPr="001A3457" w:rsidRDefault="000D2F94" w:rsidP="000D2F94">
      <w:pPr>
        <w:pStyle w:val="Default"/>
        <w:jc w:val="center"/>
        <w:rPr>
          <w:rFonts w:ascii="Times New Roman" w:hAnsi="Times New Roman" w:cs="Times New Roman"/>
          <w:b/>
          <w:sz w:val="20"/>
          <w:szCs w:val="20"/>
          <w:u w:val="single"/>
        </w:rPr>
      </w:pPr>
      <w:r w:rsidRPr="001A3457">
        <w:rPr>
          <w:rFonts w:ascii="Times New Roman" w:hAnsi="Times New Roman" w:cs="Times New Roman"/>
          <w:b/>
          <w:sz w:val="20"/>
          <w:szCs w:val="20"/>
          <w:u w:val="single"/>
        </w:rPr>
        <w:t>FINANCIAL BID</w:t>
      </w:r>
    </w:p>
    <w:p w:rsidR="000D2F94" w:rsidRPr="001A3457" w:rsidRDefault="000D2F94" w:rsidP="000D2F94">
      <w:pPr>
        <w:pStyle w:val="Default"/>
        <w:jc w:val="center"/>
        <w:rPr>
          <w:rFonts w:ascii="Times New Roman" w:hAnsi="Times New Roman" w:cs="Times New Roman"/>
          <w:b/>
          <w:sz w:val="20"/>
          <w:szCs w:val="20"/>
        </w:rPr>
      </w:pPr>
    </w:p>
    <w:tbl>
      <w:tblPr>
        <w:tblW w:w="8095" w:type="dxa"/>
        <w:tblInd w:w="113" w:type="dxa"/>
        <w:tblLook w:val="04A0" w:firstRow="1" w:lastRow="0" w:firstColumn="1" w:lastColumn="0" w:noHBand="0" w:noVBand="1"/>
      </w:tblPr>
      <w:tblGrid>
        <w:gridCol w:w="960"/>
        <w:gridCol w:w="3320"/>
        <w:gridCol w:w="2680"/>
        <w:gridCol w:w="1135"/>
      </w:tblGrid>
      <w:tr w:rsidR="000D2F94"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4214C8">
            <w:pPr>
              <w:jc w:val="center"/>
              <w:rPr>
                <w:rFonts w:cs="Calibri"/>
                <w:color w:val="000000"/>
                <w:sz w:val="22"/>
                <w:szCs w:val="22"/>
              </w:rPr>
            </w:pPr>
            <w:r w:rsidRPr="008262DE">
              <w:rPr>
                <w:rFonts w:cs="Calibri"/>
                <w:color w:val="000000"/>
                <w:sz w:val="22"/>
                <w:szCs w:val="22"/>
              </w:rPr>
              <w:t>S.NO</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4214C8">
            <w:pPr>
              <w:rPr>
                <w:rFonts w:cs="Calibri"/>
                <w:color w:val="000000"/>
                <w:sz w:val="22"/>
                <w:szCs w:val="22"/>
              </w:rPr>
            </w:pPr>
            <w:r w:rsidRPr="008262DE">
              <w:rPr>
                <w:rFonts w:cs="Calibri"/>
                <w:color w:val="000000"/>
                <w:sz w:val="22"/>
                <w:szCs w:val="22"/>
              </w:rPr>
              <w:t>PRODUCT DESCRIPTION</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4214C8">
            <w:pPr>
              <w:rPr>
                <w:rFonts w:cs="Calibri"/>
                <w:color w:val="000000"/>
                <w:sz w:val="22"/>
                <w:szCs w:val="22"/>
              </w:rPr>
            </w:pPr>
            <w:r>
              <w:rPr>
                <w:rFonts w:cs="Calibri"/>
                <w:color w:val="000000"/>
                <w:sz w:val="22"/>
                <w:szCs w:val="22"/>
              </w:rPr>
              <w:t>Qty</w:t>
            </w:r>
          </w:p>
        </w:tc>
        <w:tc>
          <w:tcPr>
            <w:tcW w:w="1135" w:type="dxa"/>
            <w:tcBorders>
              <w:top w:val="single" w:sz="4" w:space="0" w:color="auto"/>
              <w:left w:val="nil"/>
              <w:bottom w:val="single" w:sz="4" w:space="0" w:color="auto"/>
              <w:right w:val="single" w:sz="4" w:space="0" w:color="auto"/>
            </w:tcBorders>
          </w:tcPr>
          <w:p w:rsidR="000D2F94" w:rsidRDefault="000D2F94" w:rsidP="004214C8">
            <w:pPr>
              <w:rPr>
                <w:rFonts w:cs="Calibri"/>
                <w:color w:val="000000"/>
                <w:sz w:val="22"/>
                <w:szCs w:val="22"/>
              </w:rPr>
            </w:pPr>
            <w:r>
              <w:rPr>
                <w:rFonts w:cs="Calibri"/>
                <w:color w:val="000000"/>
                <w:sz w:val="22"/>
                <w:szCs w:val="22"/>
              </w:rPr>
              <w:t>Amount</w:t>
            </w:r>
          </w:p>
        </w:tc>
      </w:tr>
      <w:tr w:rsidR="000D2F94"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F94" w:rsidRPr="00CA185D" w:rsidRDefault="000D2F94" w:rsidP="000D2F94">
            <w:pPr>
              <w:jc w:val="center"/>
              <w:rPr>
                <w:rFonts w:cs="Calibri"/>
                <w:b/>
                <w:bCs/>
                <w:color w:val="000000"/>
                <w:sz w:val="22"/>
                <w:szCs w:val="22"/>
                <w:u w:val="single"/>
              </w:rPr>
            </w:pPr>
            <w:r w:rsidRPr="00CA185D">
              <w:rPr>
                <w:rFonts w:cs="Calibri"/>
                <w:b/>
                <w:bCs/>
                <w:color w:val="000000"/>
                <w:sz w:val="22"/>
                <w:szCs w:val="22"/>
                <w:u w:val="single"/>
              </w:rPr>
              <w:t>1</w:t>
            </w:r>
          </w:p>
        </w:tc>
        <w:tc>
          <w:tcPr>
            <w:tcW w:w="3320" w:type="dxa"/>
            <w:tcBorders>
              <w:top w:val="single" w:sz="4" w:space="0" w:color="auto"/>
              <w:left w:val="nil"/>
              <w:bottom w:val="single" w:sz="4" w:space="0" w:color="auto"/>
              <w:right w:val="single" w:sz="4" w:space="0" w:color="auto"/>
            </w:tcBorders>
            <w:shd w:val="clear" w:color="auto" w:fill="auto"/>
            <w:noWrap/>
            <w:vAlign w:val="bottom"/>
          </w:tcPr>
          <w:p w:rsidR="000D2F94" w:rsidRPr="00CA185D" w:rsidRDefault="000D2F94" w:rsidP="000D2F94">
            <w:pPr>
              <w:rPr>
                <w:rFonts w:cs="Calibri"/>
                <w:b/>
                <w:bCs/>
                <w:color w:val="000000"/>
                <w:sz w:val="22"/>
                <w:szCs w:val="22"/>
                <w:u w:val="single"/>
              </w:rPr>
            </w:pPr>
            <w:r w:rsidRPr="00CA185D">
              <w:rPr>
                <w:rFonts w:cs="Calibri"/>
                <w:b/>
                <w:bCs/>
                <w:color w:val="000000"/>
                <w:sz w:val="22"/>
                <w:szCs w:val="22"/>
                <w:u w:val="single"/>
              </w:rPr>
              <w:t>DUAL MEDIA FILTER</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0D2F94" w:rsidRPr="008262DE" w:rsidRDefault="000D2F94" w:rsidP="000D2F94">
            <w:pPr>
              <w:rPr>
                <w:rFonts w:cs="Calibri"/>
                <w:color w:val="000000"/>
                <w:sz w:val="22"/>
                <w:szCs w:val="22"/>
              </w:rPr>
            </w:pPr>
          </w:p>
        </w:tc>
        <w:tc>
          <w:tcPr>
            <w:tcW w:w="1135" w:type="dxa"/>
            <w:tcBorders>
              <w:top w:val="single" w:sz="4" w:space="0" w:color="auto"/>
              <w:left w:val="nil"/>
              <w:bottom w:val="single" w:sz="4" w:space="0" w:color="auto"/>
              <w:right w:val="single" w:sz="4" w:space="0" w:color="auto"/>
            </w:tcBorders>
          </w:tcPr>
          <w:p w:rsidR="000D2F94" w:rsidRDefault="000D2F94" w:rsidP="000D2F94">
            <w:pPr>
              <w:rPr>
                <w:rFonts w:cs="Calibri"/>
                <w:color w:val="000000"/>
                <w:sz w:val="22"/>
                <w:szCs w:val="22"/>
              </w:rPr>
            </w:pPr>
          </w:p>
        </w:tc>
      </w:tr>
      <w:tr w:rsidR="000D2F94" w:rsidRPr="005B0E51"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a</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Quantity</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One</w:t>
            </w:r>
          </w:p>
        </w:tc>
        <w:tc>
          <w:tcPr>
            <w:tcW w:w="1135" w:type="dxa"/>
            <w:vMerge w:val="restart"/>
            <w:tcBorders>
              <w:top w:val="nil"/>
              <w:left w:val="nil"/>
              <w:right w:val="single" w:sz="4" w:space="0" w:color="auto"/>
            </w:tcBorders>
          </w:tcPr>
          <w:p w:rsidR="000D2F94" w:rsidRPr="005B0E51" w:rsidRDefault="000D2F94" w:rsidP="000D2F94"/>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b</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Make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w:t>
            </w:r>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c</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Flow Rate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2</w:t>
            </w:r>
            <w:r w:rsidRPr="008262DE">
              <w:rPr>
                <w:rFonts w:cs="Calibri"/>
                <w:color w:val="000000"/>
                <w:sz w:val="22"/>
                <w:szCs w:val="22"/>
              </w:rPr>
              <w:t xml:space="preserve">0000 </w:t>
            </w:r>
            <w:proofErr w:type="spellStart"/>
            <w:r w:rsidRPr="008262DE">
              <w:rPr>
                <w:rFonts w:cs="Calibri"/>
                <w:color w:val="000000"/>
                <w:sz w:val="22"/>
                <w:szCs w:val="22"/>
              </w:rPr>
              <w:t>lts</w:t>
            </w:r>
            <w:proofErr w:type="spellEnd"/>
            <w:r w:rsidRPr="008262DE">
              <w:rPr>
                <w:rFonts w:cs="Calibri"/>
                <w:color w:val="000000"/>
                <w:sz w:val="22"/>
                <w:szCs w:val="22"/>
              </w:rPr>
              <w:t>/</w:t>
            </w:r>
            <w:proofErr w:type="spellStart"/>
            <w:r w:rsidRPr="008262DE">
              <w:rPr>
                <w:rFonts w:cs="Calibri"/>
                <w:color w:val="000000"/>
                <w:sz w:val="22"/>
                <w:szCs w:val="22"/>
              </w:rPr>
              <w:t>hr</w:t>
            </w:r>
            <w:proofErr w:type="spellEnd"/>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d</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Working pressure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EC4343" w:rsidRDefault="000D2F94" w:rsidP="000D2F94">
            <w:pPr>
              <w:rPr>
                <w:rFonts w:cs="Calibri"/>
                <w:color w:val="FFFFFF" w:themeColor="background1"/>
                <w:sz w:val="22"/>
                <w:szCs w:val="22"/>
                <w:vertAlign w:val="superscript"/>
              </w:rPr>
            </w:pPr>
            <w:r>
              <w:rPr>
                <w:rFonts w:cs="Calibri"/>
                <w:color w:val="000000"/>
                <w:sz w:val="22"/>
                <w:szCs w:val="22"/>
              </w:rPr>
              <w:t>3.5kg/cm</w:t>
            </w:r>
            <w:r>
              <w:rPr>
                <w:rFonts w:cs="Calibri"/>
                <w:color w:val="000000"/>
                <w:sz w:val="22"/>
                <w:szCs w:val="22"/>
                <w:vertAlign w:val="superscript"/>
              </w:rPr>
              <w:t>2</w:t>
            </w:r>
          </w:p>
        </w:tc>
        <w:tc>
          <w:tcPr>
            <w:tcW w:w="1135" w:type="dxa"/>
            <w:vMerge w:val="restart"/>
            <w:tcBorders>
              <w:top w:val="nil"/>
              <w:left w:val="nil"/>
              <w:right w:val="single" w:sz="4" w:space="0" w:color="auto"/>
            </w:tcBorders>
            <w:shd w:val="clear" w:color="auto" w:fill="auto"/>
            <w:vAlign w:val="bottom"/>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e</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shell Thickness</w:t>
            </w:r>
          </w:p>
        </w:tc>
        <w:tc>
          <w:tcPr>
            <w:tcW w:w="2680" w:type="dxa"/>
            <w:tcBorders>
              <w:top w:val="single" w:sz="4" w:space="0" w:color="auto"/>
              <w:left w:val="nil"/>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5</w:t>
            </w:r>
            <w:r w:rsidRPr="008262DE">
              <w:rPr>
                <w:rFonts w:cs="Calibri"/>
                <w:color w:val="000000"/>
                <w:sz w:val="22"/>
                <w:szCs w:val="22"/>
              </w:rPr>
              <w:t xml:space="preserve"> </w:t>
            </w:r>
            <w:proofErr w:type="gramStart"/>
            <w:r w:rsidRPr="008262DE">
              <w:rPr>
                <w:rFonts w:cs="Calibri"/>
                <w:color w:val="000000"/>
                <w:sz w:val="22"/>
                <w:szCs w:val="22"/>
              </w:rPr>
              <w:t>mm ,TATA</w:t>
            </w:r>
            <w:proofErr w:type="gramEnd"/>
            <w:r w:rsidRPr="008262DE">
              <w:rPr>
                <w:rFonts w:cs="Calibri"/>
                <w:color w:val="000000"/>
                <w:sz w:val="22"/>
                <w:szCs w:val="22"/>
              </w:rPr>
              <w:t>/JINDAL</w:t>
            </w:r>
          </w:p>
        </w:tc>
        <w:tc>
          <w:tcPr>
            <w:tcW w:w="1135" w:type="dxa"/>
            <w:vMerge/>
            <w:tcBorders>
              <w:left w:val="nil"/>
              <w:right w:val="single" w:sz="4" w:space="0" w:color="auto"/>
            </w:tcBorders>
            <w:shd w:val="clear" w:color="auto" w:fill="auto"/>
            <w:vAlign w:val="bottom"/>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f</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Dish end Thickness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6</w:t>
            </w:r>
            <w:r w:rsidRPr="008262DE">
              <w:rPr>
                <w:rFonts w:cs="Calibri"/>
                <w:color w:val="000000"/>
                <w:sz w:val="22"/>
                <w:szCs w:val="22"/>
              </w:rPr>
              <w:t xml:space="preserve"> mm,</w:t>
            </w:r>
            <w:r>
              <w:rPr>
                <w:rFonts w:cs="Calibri"/>
                <w:color w:val="000000"/>
                <w:sz w:val="22"/>
                <w:szCs w:val="22"/>
              </w:rPr>
              <w:t xml:space="preserve"> </w:t>
            </w:r>
            <w:r w:rsidRPr="008262DE">
              <w:rPr>
                <w:rFonts w:cs="Calibri"/>
                <w:color w:val="000000"/>
                <w:sz w:val="22"/>
                <w:szCs w:val="22"/>
              </w:rPr>
              <w:t>TATA/JINDAL</w:t>
            </w:r>
          </w:p>
        </w:tc>
        <w:tc>
          <w:tcPr>
            <w:tcW w:w="1135" w:type="dxa"/>
            <w:vMerge w:val="restart"/>
            <w:tcBorders>
              <w:top w:val="nil"/>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5B0E51"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g</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MOC</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MS</w:t>
            </w:r>
            <w:r>
              <w:rPr>
                <w:rFonts w:cs="Calibri"/>
                <w:color w:val="000000"/>
                <w:sz w:val="22"/>
                <w:szCs w:val="22"/>
              </w:rPr>
              <w:t xml:space="preserve"> </w:t>
            </w:r>
            <w:proofErr w:type="spellStart"/>
            <w:r>
              <w:rPr>
                <w:rFonts w:cs="Calibri"/>
                <w:color w:val="000000"/>
                <w:sz w:val="22"/>
                <w:szCs w:val="22"/>
              </w:rPr>
              <w:t>miled</w:t>
            </w:r>
            <w:proofErr w:type="spellEnd"/>
            <w:r>
              <w:rPr>
                <w:rFonts w:cs="Calibri"/>
                <w:color w:val="000000"/>
                <w:sz w:val="22"/>
                <w:szCs w:val="22"/>
              </w:rPr>
              <w:t xml:space="preserve"> steel </w:t>
            </w:r>
            <w:proofErr w:type="gramStart"/>
            <w:r>
              <w:rPr>
                <w:rFonts w:cs="Calibri"/>
                <w:color w:val="000000"/>
                <w:sz w:val="22"/>
                <w:szCs w:val="22"/>
              </w:rPr>
              <w:t>As</w:t>
            </w:r>
            <w:proofErr w:type="gramEnd"/>
            <w:r>
              <w:rPr>
                <w:rFonts w:cs="Calibri"/>
                <w:color w:val="000000"/>
                <w:sz w:val="22"/>
                <w:szCs w:val="22"/>
              </w:rPr>
              <w:t xml:space="preserve"> per IS 2062 grade B</w:t>
            </w:r>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h</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Butterfly valve make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roofErr w:type="spellStart"/>
            <w:r w:rsidRPr="008262DE">
              <w:rPr>
                <w:rFonts w:cs="Calibri"/>
                <w:color w:val="000000"/>
                <w:sz w:val="22"/>
                <w:szCs w:val="22"/>
              </w:rPr>
              <w:t>Audco</w:t>
            </w:r>
            <w:proofErr w:type="spellEnd"/>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5B0E51"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proofErr w:type="spellStart"/>
            <w:r w:rsidRPr="008262DE">
              <w:rPr>
                <w:rFonts w:cs="Calibri"/>
                <w:color w:val="000000"/>
                <w:sz w:val="22"/>
                <w:szCs w:val="22"/>
              </w:rPr>
              <w:t>i</w:t>
            </w:r>
            <w:proofErr w:type="spellEnd"/>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No of butterfly valves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 xml:space="preserve">5 </w:t>
            </w:r>
            <w:proofErr w:type="spellStart"/>
            <w:r>
              <w:rPr>
                <w:rFonts w:cs="Calibri"/>
                <w:color w:val="000000"/>
                <w:sz w:val="22"/>
                <w:szCs w:val="22"/>
              </w:rPr>
              <w:t>nos</w:t>
            </w:r>
            <w:proofErr w:type="spellEnd"/>
            <w:r>
              <w:rPr>
                <w:rFonts w:cs="Calibri"/>
                <w:color w:val="000000"/>
                <w:sz w:val="22"/>
                <w:szCs w:val="22"/>
              </w:rPr>
              <w:t>/8</w:t>
            </w:r>
            <w:r w:rsidRPr="008262DE">
              <w:rPr>
                <w:rFonts w:cs="Calibri"/>
                <w:color w:val="000000"/>
                <w:sz w:val="22"/>
                <w:szCs w:val="22"/>
              </w:rPr>
              <w:t>0 mm size</w:t>
            </w:r>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j</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Frontal piping</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roofErr w:type="gramStart"/>
            <w:r>
              <w:rPr>
                <w:rFonts w:cs="Calibri"/>
                <w:color w:val="000000"/>
                <w:sz w:val="22"/>
                <w:szCs w:val="22"/>
              </w:rPr>
              <w:t>MS(</w:t>
            </w:r>
            <w:proofErr w:type="gramEnd"/>
            <w:r>
              <w:rPr>
                <w:rFonts w:cs="Calibri"/>
                <w:color w:val="000000"/>
                <w:sz w:val="22"/>
                <w:szCs w:val="22"/>
              </w:rPr>
              <w:t>8</w:t>
            </w:r>
            <w:r w:rsidRPr="008262DE">
              <w:rPr>
                <w:rFonts w:cs="Calibri"/>
                <w:color w:val="000000"/>
                <w:sz w:val="22"/>
                <w:szCs w:val="22"/>
              </w:rPr>
              <w:t>0 mm),TATA/JINDAL</w:t>
            </w:r>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k</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Media</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513EA6" w:rsidRDefault="000D2F94" w:rsidP="000D2F94">
            <w:pPr>
              <w:shd w:val="clear" w:color="auto" w:fill="FDFCFA"/>
              <w:rPr>
                <w:rFonts w:ascii="Segoe UI" w:hAnsi="Segoe UI" w:cs="Segoe UI"/>
                <w:color w:val="002060"/>
                <w:sz w:val="18"/>
                <w:szCs w:val="16"/>
              </w:rPr>
            </w:pPr>
            <w:proofErr w:type="spellStart"/>
            <w:proofErr w:type="gramStart"/>
            <w:r w:rsidRPr="008C3CF9">
              <w:rPr>
                <w:rFonts w:cs="Calibri"/>
                <w:color w:val="002060"/>
                <w:sz w:val="22"/>
                <w:szCs w:val="22"/>
              </w:rPr>
              <w:t>Gravels,Pebbels</w:t>
            </w:r>
            <w:proofErr w:type="spellEnd"/>
            <w:proofErr w:type="gramEnd"/>
            <w:r>
              <w:rPr>
                <w:rFonts w:cs="Calibri"/>
                <w:color w:val="002060"/>
                <w:sz w:val="22"/>
                <w:szCs w:val="22"/>
              </w:rPr>
              <w:t xml:space="preserve"> etc.</w:t>
            </w:r>
          </w:p>
          <w:p w:rsidR="000D2F94" w:rsidRPr="008262DE" w:rsidRDefault="000D2F94" w:rsidP="000D2F94">
            <w:pPr>
              <w:rPr>
                <w:rFonts w:cs="Calibri"/>
                <w:color w:val="000000"/>
                <w:sz w:val="22"/>
                <w:szCs w:val="22"/>
              </w:rPr>
            </w:pPr>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l</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vMerge/>
            <w:tcBorders>
              <w:left w:val="nil"/>
              <w:right w:val="single" w:sz="4" w:space="0" w:color="auto"/>
            </w:tcBorders>
          </w:tcPr>
          <w:p w:rsidR="000D2F94" w:rsidRPr="005B0E51" w:rsidRDefault="000D2F94" w:rsidP="000D2F94">
            <w:pPr>
              <w:rPr>
                <w:rFonts w:cs="Calibri"/>
                <w:color w:val="FFFFFF" w:themeColor="background1"/>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vMerge/>
            <w:tcBorders>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AA2CC8" w:rsidRDefault="000D2F94" w:rsidP="000D2F94">
            <w:pPr>
              <w:rPr>
                <w:rFonts w:cs="Calibri"/>
                <w:b/>
                <w:color w:val="000000"/>
                <w:sz w:val="22"/>
                <w:szCs w:val="22"/>
              </w:rPr>
            </w:pPr>
            <w:r w:rsidRPr="00AA2CC8">
              <w:rPr>
                <w:rFonts w:cs="Calibri"/>
                <w:b/>
                <w:color w:val="000000"/>
                <w:sz w:val="22"/>
                <w:szCs w:val="22"/>
              </w:rPr>
              <w:t>Total cost</w:t>
            </w:r>
            <w:r>
              <w:rPr>
                <w:rFonts w:cs="Calibri"/>
                <w:b/>
                <w:color w:val="000000"/>
                <w:sz w:val="22"/>
                <w:szCs w:val="22"/>
              </w:rPr>
              <w:t xml:space="preserve"> Rs.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tcBorders>
              <w:top w:val="nil"/>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nil"/>
              <w:bottom w:val="nil"/>
              <w:right w:val="nil"/>
            </w:tcBorders>
            <w:shd w:val="clear" w:color="auto" w:fill="auto"/>
            <w:noWrap/>
            <w:vAlign w:val="bottom"/>
            <w:hideMark/>
          </w:tcPr>
          <w:p w:rsidR="000D2F94" w:rsidRPr="000D2F94" w:rsidRDefault="000D2F94" w:rsidP="000D2F94">
            <w:pPr>
              <w:jc w:val="center"/>
              <w:rPr>
                <w:rFonts w:cs="Calibri"/>
                <w:b/>
                <w:bCs/>
                <w:color w:val="000000"/>
                <w:sz w:val="22"/>
                <w:szCs w:val="22"/>
                <w:u w:val="single"/>
              </w:rPr>
            </w:pPr>
            <w:r w:rsidRPr="000D2F94">
              <w:rPr>
                <w:rFonts w:cs="Calibri"/>
                <w:b/>
                <w:bCs/>
                <w:color w:val="000000"/>
                <w:sz w:val="22"/>
                <w:szCs w:val="22"/>
                <w:u w:val="single"/>
              </w:rPr>
              <w:t>2</w:t>
            </w:r>
          </w:p>
        </w:tc>
        <w:tc>
          <w:tcPr>
            <w:tcW w:w="3320" w:type="dxa"/>
            <w:tcBorders>
              <w:top w:val="nil"/>
              <w:left w:val="nil"/>
              <w:bottom w:val="nil"/>
              <w:right w:val="nil"/>
            </w:tcBorders>
            <w:shd w:val="clear" w:color="auto" w:fill="auto"/>
            <w:noWrap/>
            <w:vAlign w:val="bottom"/>
            <w:hideMark/>
          </w:tcPr>
          <w:p w:rsidR="000D2F94" w:rsidRPr="000D2F94" w:rsidRDefault="000D2F94" w:rsidP="000D2F94">
            <w:pPr>
              <w:rPr>
                <w:rFonts w:cs="Calibri"/>
                <w:b/>
                <w:bCs/>
                <w:color w:val="000000"/>
                <w:sz w:val="22"/>
                <w:szCs w:val="22"/>
                <w:u w:val="single"/>
              </w:rPr>
            </w:pPr>
            <w:r w:rsidRPr="000D2F94">
              <w:rPr>
                <w:rFonts w:cs="Calibri"/>
                <w:b/>
                <w:bCs/>
                <w:color w:val="000000"/>
                <w:sz w:val="22"/>
                <w:szCs w:val="22"/>
                <w:u w:val="single"/>
              </w:rPr>
              <w:t>WATER SOFTNER</w:t>
            </w:r>
          </w:p>
        </w:tc>
        <w:tc>
          <w:tcPr>
            <w:tcW w:w="2680" w:type="dxa"/>
            <w:tcBorders>
              <w:top w:val="nil"/>
              <w:left w:val="nil"/>
              <w:bottom w:val="nil"/>
              <w:right w:val="nil"/>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tcBorders>
              <w:top w:val="nil"/>
              <w:left w:val="nil"/>
              <w:bottom w:val="nil"/>
              <w:right w:val="nil"/>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a</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Quantity</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One</w:t>
            </w:r>
          </w:p>
        </w:tc>
        <w:tc>
          <w:tcPr>
            <w:tcW w:w="1135" w:type="dxa"/>
            <w:vMerge w:val="restart"/>
            <w:tcBorders>
              <w:top w:val="single" w:sz="4" w:space="0" w:color="auto"/>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b</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Make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c</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Flow rate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2</w:t>
            </w:r>
            <w:r w:rsidRPr="008262DE">
              <w:rPr>
                <w:rFonts w:cs="Calibri"/>
                <w:color w:val="000000"/>
                <w:sz w:val="22"/>
                <w:szCs w:val="22"/>
              </w:rPr>
              <w:t xml:space="preserve">0000 </w:t>
            </w:r>
            <w:proofErr w:type="spellStart"/>
            <w:r w:rsidRPr="008262DE">
              <w:rPr>
                <w:rFonts w:cs="Calibri"/>
                <w:color w:val="000000"/>
                <w:sz w:val="22"/>
                <w:szCs w:val="22"/>
              </w:rPr>
              <w:t>lts</w:t>
            </w:r>
            <w:proofErr w:type="spellEnd"/>
            <w:r w:rsidRPr="008262DE">
              <w:rPr>
                <w:rFonts w:cs="Calibri"/>
                <w:color w:val="000000"/>
                <w:sz w:val="22"/>
                <w:szCs w:val="22"/>
              </w:rPr>
              <w:t>/</w:t>
            </w:r>
            <w:proofErr w:type="spellStart"/>
            <w:r w:rsidRPr="008262DE">
              <w:rPr>
                <w:rFonts w:cs="Calibri"/>
                <w:color w:val="000000"/>
                <w:sz w:val="22"/>
                <w:szCs w:val="22"/>
              </w:rPr>
              <w:t>hr</w:t>
            </w:r>
            <w:proofErr w:type="spellEnd"/>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d</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shell Thickness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6 </w:t>
            </w:r>
            <w:proofErr w:type="spellStart"/>
            <w:proofErr w:type="gramStart"/>
            <w:r w:rsidRPr="008262DE">
              <w:rPr>
                <w:rFonts w:cs="Calibri"/>
                <w:color w:val="000000"/>
                <w:sz w:val="22"/>
                <w:szCs w:val="22"/>
              </w:rPr>
              <w:t>mm,TATA</w:t>
            </w:r>
            <w:proofErr w:type="spellEnd"/>
            <w:proofErr w:type="gramEnd"/>
            <w:r w:rsidRPr="008262DE">
              <w:rPr>
                <w:rFonts w:cs="Calibri"/>
                <w:color w:val="000000"/>
                <w:sz w:val="22"/>
                <w:szCs w:val="22"/>
              </w:rPr>
              <w:t>/JINDAL</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e</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Dish end thickness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8 </w:t>
            </w:r>
            <w:proofErr w:type="spellStart"/>
            <w:proofErr w:type="gramStart"/>
            <w:r w:rsidRPr="008262DE">
              <w:rPr>
                <w:rFonts w:cs="Calibri"/>
                <w:color w:val="000000"/>
                <w:sz w:val="22"/>
                <w:szCs w:val="22"/>
              </w:rPr>
              <w:t>mm,TATA</w:t>
            </w:r>
            <w:proofErr w:type="spellEnd"/>
            <w:proofErr w:type="gramEnd"/>
            <w:r w:rsidRPr="008262DE">
              <w:rPr>
                <w:rFonts w:cs="Calibri"/>
                <w:color w:val="000000"/>
                <w:sz w:val="22"/>
                <w:szCs w:val="22"/>
              </w:rPr>
              <w:t>/JINDAL</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f</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FRP lining thickness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3 mm</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1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g</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Test pressure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6kg/cm </w:t>
            </w:r>
            <w:proofErr w:type="spellStart"/>
            <w:r w:rsidRPr="008262DE">
              <w:rPr>
                <w:rFonts w:cs="Calibri"/>
                <w:color w:val="000000"/>
                <w:sz w:val="22"/>
                <w:szCs w:val="22"/>
              </w:rPr>
              <w:t>sq</w:t>
            </w:r>
            <w:proofErr w:type="spellEnd"/>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h</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Operating pressure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3kg/cm </w:t>
            </w:r>
            <w:proofErr w:type="spellStart"/>
            <w:r w:rsidRPr="008262DE">
              <w:rPr>
                <w:rFonts w:cs="Calibri"/>
                <w:color w:val="000000"/>
                <w:sz w:val="22"/>
                <w:szCs w:val="22"/>
              </w:rPr>
              <w:t>sq</w:t>
            </w:r>
            <w:proofErr w:type="spellEnd"/>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proofErr w:type="spellStart"/>
            <w:r w:rsidRPr="008262DE">
              <w:rPr>
                <w:rFonts w:cs="Calibri"/>
                <w:color w:val="000000"/>
                <w:sz w:val="22"/>
                <w:szCs w:val="22"/>
              </w:rPr>
              <w:t>i</w:t>
            </w:r>
            <w:proofErr w:type="spellEnd"/>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Feed water Hardness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400 ppm</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j</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roofErr w:type="spellStart"/>
            <w:r w:rsidRPr="008262DE">
              <w:rPr>
                <w:rFonts w:cs="Calibri"/>
                <w:color w:val="000000"/>
                <w:sz w:val="22"/>
                <w:szCs w:val="22"/>
              </w:rPr>
              <w:t>Softner</w:t>
            </w:r>
            <w:proofErr w:type="spellEnd"/>
            <w:r w:rsidRPr="008262DE">
              <w:rPr>
                <w:rFonts w:cs="Calibri"/>
                <w:color w:val="000000"/>
                <w:sz w:val="22"/>
                <w:szCs w:val="22"/>
              </w:rPr>
              <w:t xml:space="preserve"> output hardness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 xml:space="preserve">below 10 </w:t>
            </w:r>
            <w:r w:rsidRPr="008262DE">
              <w:rPr>
                <w:rFonts w:cs="Calibri"/>
                <w:color w:val="000000"/>
                <w:sz w:val="22"/>
                <w:szCs w:val="22"/>
              </w:rPr>
              <w:t xml:space="preserve">ppm </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k</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MS </w:t>
            </w:r>
            <w:proofErr w:type="spellStart"/>
            <w:r w:rsidRPr="008262DE">
              <w:rPr>
                <w:rFonts w:cs="Calibri"/>
                <w:color w:val="000000"/>
                <w:sz w:val="22"/>
                <w:szCs w:val="22"/>
              </w:rPr>
              <w:t>Vessal</w:t>
            </w:r>
            <w:proofErr w:type="spellEnd"/>
            <w:r w:rsidRPr="008262DE">
              <w:rPr>
                <w:rFonts w:cs="Calibri"/>
                <w:color w:val="000000"/>
                <w:sz w:val="22"/>
                <w:szCs w:val="22"/>
              </w:rPr>
              <w:t xml:space="preserve"> Diameter</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l</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MS </w:t>
            </w:r>
            <w:proofErr w:type="spellStart"/>
            <w:r w:rsidRPr="008262DE">
              <w:rPr>
                <w:rFonts w:cs="Calibri"/>
                <w:color w:val="000000"/>
                <w:sz w:val="22"/>
                <w:szCs w:val="22"/>
              </w:rPr>
              <w:t>Vessal</w:t>
            </w:r>
            <w:proofErr w:type="spellEnd"/>
            <w:r w:rsidRPr="008262DE">
              <w:rPr>
                <w:rFonts w:cs="Calibri"/>
                <w:color w:val="000000"/>
                <w:sz w:val="22"/>
                <w:szCs w:val="22"/>
              </w:rPr>
              <w:t xml:space="preserve"> Height</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m</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Resin Quantity</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3</w:t>
            </w:r>
            <w:r w:rsidRPr="008262DE">
              <w:rPr>
                <w:rFonts w:cs="Calibri"/>
                <w:color w:val="000000"/>
                <w:sz w:val="22"/>
                <w:szCs w:val="22"/>
              </w:rPr>
              <w:t xml:space="preserve">000 </w:t>
            </w:r>
            <w:proofErr w:type="spellStart"/>
            <w:r w:rsidRPr="008262DE">
              <w:rPr>
                <w:rFonts w:cs="Calibri"/>
                <w:color w:val="000000"/>
                <w:sz w:val="22"/>
                <w:szCs w:val="22"/>
              </w:rPr>
              <w:t>ltr</w:t>
            </w:r>
            <w:proofErr w:type="spellEnd"/>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n</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Resin make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Ion Exchange</w:t>
            </w:r>
          </w:p>
        </w:tc>
        <w:tc>
          <w:tcPr>
            <w:tcW w:w="1135" w:type="dxa"/>
            <w:vMerge/>
            <w:tcBorders>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o</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Resin Grade</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Na 220</w:t>
            </w:r>
          </w:p>
        </w:tc>
        <w:tc>
          <w:tcPr>
            <w:tcW w:w="1135" w:type="dxa"/>
            <w:vMerge w:val="restart"/>
            <w:tcBorders>
              <w:top w:val="single" w:sz="4" w:space="0" w:color="auto"/>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p</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Butterfly valve make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proofErr w:type="spellStart"/>
            <w:r w:rsidRPr="008262DE">
              <w:rPr>
                <w:rFonts w:cs="Calibri"/>
                <w:color w:val="000000"/>
                <w:sz w:val="22"/>
                <w:szCs w:val="22"/>
              </w:rPr>
              <w:t>Audco</w:t>
            </w:r>
            <w:proofErr w:type="spellEnd"/>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q</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No of butterfly valves</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 xml:space="preserve">5 </w:t>
            </w:r>
            <w:proofErr w:type="spellStart"/>
            <w:r>
              <w:rPr>
                <w:rFonts w:cs="Calibri"/>
                <w:color w:val="000000"/>
                <w:sz w:val="22"/>
                <w:szCs w:val="22"/>
              </w:rPr>
              <w:t>nos</w:t>
            </w:r>
            <w:proofErr w:type="spellEnd"/>
            <w:r>
              <w:rPr>
                <w:rFonts w:cs="Calibri"/>
                <w:color w:val="000000"/>
                <w:sz w:val="22"/>
                <w:szCs w:val="22"/>
              </w:rPr>
              <w:t>/8</w:t>
            </w:r>
            <w:r w:rsidRPr="008262DE">
              <w:rPr>
                <w:rFonts w:cs="Calibri"/>
                <w:color w:val="000000"/>
                <w:sz w:val="22"/>
                <w:szCs w:val="22"/>
              </w:rPr>
              <w:t>0 mm size</w:t>
            </w:r>
          </w:p>
        </w:tc>
        <w:tc>
          <w:tcPr>
            <w:tcW w:w="1135" w:type="dxa"/>
            <w:vMerge/>
            <w:tcBorders>
              <w:left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r</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Frontal piping</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Pr>
                <w:rFonts w:cs="Calibri"/>
                <w:color w:val="000000"/>
                <w:sz w:val="22"/>
                <w:szCs w:val="22"/>
              </w:rPr>
              <w:t>MS 8</w:t>
            </w:r>
            <w:r w:rsidRPr="008262DE">
              <w:rPr>
                <w:rFonts w:cs="Calibri"/>
                <w:color w:val="000000"/>
                <w:sz w:val="22"/>
                <w:szCs w:val="22"/>
              </w:rPr>
              <w:t xml:space="preserve">0 </w:t>
            </w:r>
            <w:proofErr w:type="spellStart"/>
            <w:proofErr w:type="gramStart"/>
            <w:r w:rsidRPr="008262DE">
              <w:rPr>
                <w:rFonts w:cs="Calibri"/>
                <w:color w:val="000000"/>
                <w:sz w:val="22"/>
                <w:szCs w:val="22"/>
              </w:rPr>
              <w:t>mm,TATA</w:t>
            </w:r>
            <w:proofErr w:type="spellEnd"/>
            <w:proofErr w:type="gramEnd"/>
            <w:r w:rsidRPr="008262DE">
              <w:rPr>
                <w:rFonts w:cs="Calibri"/>
                <w:color w:val="000000"/>
                <w:sz w:val="22"/>
                <w:szCs w:val="22"/>
              </w:rPr>
              <w:t>/JINDAL</w:t>
            </w:r>
          </w:p>
        </w:tc>
        <w:tc>
          <w:tcPr>
            <w:tcW w:w="1135" w:type="dxa"/>
            <w:vMerge/>
            <w:tcBorders>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42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D2F94" w:rsidRPr="003F5821" w:rsidRDefault="000D2F94" w:rsidP="000D2F94">
            <w:pPr>
              <w:rPr>
                <w:rFonts w:cs="Calibri"/>
                <w:b/>
                <w:color w:val="000000"/>
                <w:sz w:val="22"/>
                <w:szCs w:val="22"/>
              </w:rPr>
            </w:pPr>
            <w:r w:rsidRPr="003F5821">
              <w:rPr>
                <w:rFonts w:cs="Calibri"/>
                <w:b/>
                <w:color w:val="000000"/>
                <w:sz w:val="22"/>
                <w:szCs w:val="22"/>
              </w:rPr>
              <w:t>Total cost</w:t>
            </w:r>
            <w:r>
              <w:rPr>
                <w:rFonts w:cs="Calibri"/>
                <w:b/>
                <w:color w:val="000000"/>
                <w:sz w:val="22"/>
                <w:szCs w:val="22"/>
              </w:rPr>
              <w:t xml:space="preserve"> Rs.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D2F94" w:rsidRDefault="000D2F94" w:rsidP="000D2F94">
            <w:pPr>
              <w:rPr>
                <w:rFonts w:cs="Calibri"/>
                <w:color w:val="000000"/>
                <w:sz w:val="22"/>
                <w:szCs w:val="22"/>
              </w:rPr>
            </w:pPr>
          </w:p>
        </w:tc>
        <w:tc>
          <w:tcPr>
            <w:tcW w:w="1135" w:type="dxa"/>
            <w:tcBorders>
              <w:top w:val="single" w:sz="4" w:space="0" w:color="auto"/>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nil"/>
              <w:bottom w:val="nil"/>
              <w:right w:val="nil"/>
            </w:tcBorders>
            <w:shd w:val="clear" w:color="auto" w:fill="auto"/>
            <w:noWrap/>
            <w:vAlign w:val="bottom"/>
            <w:hideMark/>
          </w:tcPr>
          <w:p w:rsidR="000D2F94" w:rsidRPr="000D2F94" w:rsidRDefault="000D2F94" w:rsidP="000D2F94">
            <w:pPr>
              <w:jc w:val="right"/>
              <w:rPr>
                <w:rFonts w:cs="Calibri"/>
                <w:b/>
                <w:bCs/>
                <w:color w:val="000000"/>
                <w:sz w:val="22"/>
                <w:szCs w:val="22"/>
                <w:u w:val="single"/>
              </w:rPr>
            </w:pPr>
          </w:p>
          <w:p w:rsidR="000D2F94" w:rsidRPr="000D2F94" w:rsidRDefault="000D2F94" w:rsidP="000D2F94">
            <w:pPr>
              <w:jc w:val="right"/>
              <w:rPr>
                <w:rFonts w:cs="Calibri"/>
                <w:b/>
                <w:bCs/>
                <w:color w:val="000000"/>
                <w:sz w:val="22"/>
                <w:szCs w:val="22"/>
                <w:u w:val="single"/>
              </w:rPr>
            </w:pPr>
          </w:p>
          <w:p w:rsidR="000D2F94" w:rsidRPr="000D2F94" w:rsidRDefault="000D2F94" w:rsidP="000D2F94">
            <w:pPr>
              <w:jc w:val="right"/>
              <w:rPr>
                <w:rFonts w:cs="Calibri"/>
                <w:b/>
                <w:bCs/>
                <w:color w:val="000000"/>
                <w:sz w:val="22"/>
                <w:szCs w:val="22"/>
                <w:u w:val="single"/>
              </w:rPr>
            </w:pPr>
          </w:p>
          <w:p w:rsidR="00E6385A" w:rsidRDefault="00E6385A" w:rsidP="000D2F94">
            <w:pPr>
              <w:jc w:val="right"/>
              <w:rPr>
                <w:rFonts w:cs="Calibri"/>
                <w:b/>
                <w:bCs/>
                <w:color w:val="000000"/>
                <w:sz w:val="22"/>
                <w:szCs w:val="22"/>
                <w:u w:val="single"/>
              </w:rPr>
            </w:pPr>
          </w:p>
          <w:p w:rsidR="00E6385A" w:rsidRDefault="00E6385A" w:rsidP="000D2F94">
            <w:pPr>
              <w:jc w:val="right"/>
              <w:rPr>
                <w:rFonts w:cs="Calibri"/>
                <w:b/>
                <w:bCs/>
                <w:color w:val="000000"/>
                <w:sz w:val="22"/>
                <w:szCs w:val="22"/>
                <w:u w:val="single"/>
              </w:rPr>
            </w:pPr>
          </w:p>
          <w:p w:rsidR="000D2F94" w:rsidRPr="000D2F94" w:rsidRDefault="000D2F94" w:rsidP="000D2F94">
            <w:pPr>
              <w:jc w:val="right"/>
              <w:rPr>
                <w:rFonts w:cs="Calibri"/>
                <w:b/>
                <w:bCs/>
                <w:color w:val="000000"/>
                <w:sz w:val="22"/>
                <w:szCs w:val="22"/>
                <w:u w:val="single"/>
              </w:rPr>
            </w:pPr>
            <w:bookmarkStart w:id="0" w:name="_GoBack"/>
            <w:bookmarkEnd w:id="0"/>
            <w:r w:rsidRPr="000D2F94">
              <w:rPr>
                <w:rFonts w:cs="Calibri"/>
                <w:b/>
                <w:bCs/>
                <w:color w:val="000000"/>
                <w:sz w:val="22"/>
                <w:szCs w:val="22"/>
                <w:u w:val="single"/>
              </w:rPr>
              <w:t>3</w:t>
            </w:r>
          </w:p>
        </w:tc>
        <w:tc>
          <w:tcPr>
            <w:tcW w:w="3320" w:type="dxa"/>
            <w:tcBorders>
              <w:top w:val="nil"/>
              <w:left w:val="nil"/>
              <w:bottom w:val="nil"/>
              <w:right w:val="nil"/>
            </w:tcBorders>
            <w:shd w:val="clear" w:color="auto" w:fill="auto"/>
            <w:noWrap/>
            <w:vAlign w:val="bottom"/>
            <w:hideMark/>
          </w:tcPr>
          <w:p w:rsidR="000D2F94" w:rsidRPr="000D2F94" w:rsidRDefault="000D2F94" w:rsidP="000D2F94">
            <w:pPr>
              <w:rPr>
                <w:rFonts w:cs="Calibri"/>
                <w:b/>
                <w:bCs/>
                <w:color w:val="000000"/>
                <w:sz w:val="22"/>
                <w:szCs w:val="22"/>
                <w:u w:val="single"/>
              </w:rPr>
            </w:pPr>
          </w:p>
          <w:p w:rsidR="000D2F94" w:rsidRDefault="000D2F94" w:rsidP="000D2F94">
            <w:pPr>
              <w:rPr>
                <w:rFonts w:cs="Calibri"/>
                <w:b/>
                <w:bCs/>
                <w:color w:val="000000"/>
                <w:sz w:val="22"/>
                <w:szCs w:val="22"/>
                <w:u w:val="single"/>
              </w:rPr>
            </w:pPr>
          </w:p>
          <w:p w:rsidR="00E6385A" w:rsidRDefault="00E6385A" w:rsidP="000D2F94">
            <w:pPr>
              <w:rPr>
                <w:rFonts w:cs="Calibri"/>
                <w:b/>
                <w:bCs/>
                <w:color w:val="000000"/>
                <w:sz w:val="22"/>
                <w:szCs w:val="22"/>
                <w:u w:val="single"/>
              </w:rPr>
            </w:pPr>
          </w:p>
          <w:p w:rsidR="00E6385A" w:rsidRPr="000D2F94" w:rsidRDefault="00E6385A" w:rsidP="000D2F94">
            <w:pPr>
              <w:rPr>
                <w:rFonts w:cs="Calibri"/>
                <w:b/>
                <w:bCs/>
                <w:color w:val="000000"/>
                <w:sz w:val="22"/>
                <w:szCs w:val="22"/>
                <w:u w:val="single"/>
              </w:rPr>
            </w:pPr>
          </w:p>
          <w:p w:rsidR="000D2F94" w:rsidRPr="000D2F94" w:rsidRDefault="000D2F94" w:rsidP="000D2F94">
            <w:pPr>
              <w:rPr>
                <w:rFonts w:cs="Calibri"/>
                <w:b/>
                <w:bCs/>
                <w:color w:val="000000"/>
                <w:sz w:val="22"/>
                <w:szCs w:val="22"/>
                <w:u w:val="single"/>
              </w:rPr>
            </w:pPr>
          </w:p>
          <w:p w:rsidR="000D2F94" w:rsidRPr="000D2F94" w:rsidRDefault="000D2F94" w:rsidP="000D2F94">
            <w:pPr>
              <w:rPr>
                <w:rFonts w:cs="Calibri"/>
                <w:b/>
                <w:bCs/>
                <w:color w:val="000000"/>
                <w:sz w:val="22"/>
                <w:szCs w:val="22"/>
                <w:u w:val="single"/>
              </w:rPr>
            </w:pPr>
            <w:r w:rsidRPr="000D2F94">
              <w:rPr>
                <w:rFonts w:cs="Calibri"/>
                <w:b/>
                <w:bCs/>
                <w:color w:val="000000"/>
                <w:sz w:val="22"/>
                <w:szCs w:val="22"/>
                <w:u w:val="single"/>
              </w:rPr>
              <w:t>BRINE TANK</w:t>
            </w:r>
          </w:p>
        </w:tc>
        <w:tc>
          <w:tcPr>
            <w:tcW w:w="2680" w:type="dxa"/>
            <w:tcBorders>
              <w:top w:val="nil"/>
              <w:left w:val="nil"/>
              <w:bottom w:val="nil"/>
              <w:right w:val="nil"/>
            </w:tcBorders>
            <w:shd w:val="clear" w:color="auto" w:fill="auto"/>
            <w:noWrap/>
            <w:vAlign w:val="bottom"/>
            <w:hideMark/>
          </w:tcPr>
          <w:p w:rsidR="000D2F94" w:rsidRPr="008262DE" w:rsidRDefault="000D2F94" w:rsidP="000D2F94">
            <w:pPr>
              <w:rPr>
                <w:rFonts w:cs="Calibri"/>
                <w:color w:val="000000"/>
                <w:sz w:val="22"/>
                <w:szCs w:val="22"/>
              </w:rPr>
            </w:pPr>
          </w:p>
        </w:tc>
        <w:tc>
          <w:tcPr>
            <w:tcW w:w="1135" w:type="dxa"/>
            <w:tcBorders>
              <w:top w:val="nil"/>
              <w:left w:val="nil"/>
              <w:bottom w:val="nil"/>
              <w:right w:val="nil"/>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a</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Capacity</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5000 </w:t>
            </w:r>
            <w:proofErr w:type="spellStart"/>
            <w:r w:rsidRPr="008262DE">
              <w:rPr>
                <w:rFonts w:cs="Calibri"/>
                <w:color w:val="000000"/>
                <w:sz w:val="22"/>
                <w:szCs w:val="22"/>
              </w:rPr>
              <w:t>ltr</w:t>
            </w:r>
            <w:proofErr w:type="spellEnd"/>
          </w:p>
        </w:tc>
        <w:tc>
          <w:tcPr>
            <w:tcW w:w="1135" w:type="dxa"/>
            <w:tcBorders>
              <w:top w:val="single" w:sz="4" w:space="0" w:color="auto"/>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Pr>
                <w:rFonts w:cs="Calibri"/>
                <w:color w:val="000000"/>
                <w:sz w:val="22"/>
                <w:szCs w:val="22"/>
              </w:rPr>
              <w:t>b</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Brine ejector</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1 No</w:t>
            </w:r>
          </w:p>
        </w:tc>
        <w:tc>
          <w:tcPr>
            <w:tcW w:w="1135" w:type="dxa"/>
            <w:tcBorders>
              <w:top w:val="single" w:sz="4" w:space="0" w:color="auto"/>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C</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Brine </w:t>
            </w:r>
            <w:proofErr w:type="gramStart"/>
            <w:r w:rsidRPr="008262DE">
              <w:rPr>
                <w:rFonts w:cs="Calibri"/>
                <w:color w:val="000000"/>
                <w:sz w:val="22"/>
                <w:szCs w:val="22"/>
              </w:rPr>
              <w:t>ejector  MOC</w:t>
            </w:r>
            <w:proofErr w:type="gramEnd"/>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1 '' in polypropylene(pp)</w:t>
            </w:r>
          </w:p>
        </w:tc>
        <w:tc>
          <w:tcPr>
            <w:tcW w:w="1135" w:type="dxa"/>
            <w:tcBorders>
              <w:top w:val="nil"/>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2F94" w:rsidRPr="008262DE" w:rsidRDefault="000D2F94" w:rsidP="000D2F94">
            <w:pPr>
              <w:jc w:val="center"/>
              <w:rPr>
                <w:rFonts w:cs="Calibri"/>
                <w:color w:val="000000"/>
                <w:sz w:val="22"/>
                <w:szCs w:val="22"/>
              </w:rPr>
            </w:pPr>
            <w:r w:rsidRPr="008262DE">
              <w:rPr>
                <w:rFonts w:cs="Calibri"/>
                <w:color w:val="000000"/>
                <w:sz w:val="22"/>
                <w:szCs w:val="22"/>
              </w:rPr>
              <w:t>d</w:t>
            </w:r>
          </w:p>
        </w:tc>
        <w:tc>
          <w:tcPr>
            <w:tcW w:w="332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Ejector isolating valve</w:t>
            </w:r>
          </w:p>
        </w:tc>
        <w:tc>
          <w:tcPr>
            <w:tcW w:w="2680" w:type="dxa"/>
            <w:tcBorders>
              <w:top w:val="nil"/>
              <w:left w:val="nil"/>
              <w:bottom w:val="single" w:sz="4" w:space="0" w:color="auto"/>
              <w:right w:val="single" w:sz="4" w:space="0" w:color="auto"/>
            </w:tcBorders>
            <w:shd w:val="clear" w:color="auto" w:fill="auto"/>
            <w:noWrap/>
            <w:vAlign w:val="bottom"/>
            <w:hideMark/>
          </w:tcPr>
          <w:p w:rsidR="000D2F94" w:rsidRPr="008262DE" w:rsidRDefault="000D2F94" w:rsidP="000D2F94">
            <w:pPr>
              <w:rPr>
                <w:rFonts w:cs="Calibri"/>
                <w:color w:val="000000"/>
                <w:sz w:val="22"/>
                <w:szCs w:val="22"/>
              </w:rPr>
            </w:pPr>
            <w:r w:rsidRPr="008262DE">
              <w:rPr>
                <w:rFonts w:cs="Calibri"/>
                <w:color w:val="000000"/>
                <w:sz w:val="22"/>
                <w:szCs w:val="22"/>
              </w:rPr>
              <w:t xml:space="preserve">2 </w:t>
            </w:r>
            <w:proofErr w:type="spellStart"/>
            <w:r w:rsidRPr="008262DE">
              <w:rPr>
                <w:rFonts w:cs="Calibri"/>
                <w:color w:val="000000"/>
                <w:sz w:val="22"/>
                <w:szCs w:val="22"/>
              </w:rPr>
              <w:t>nos</w:t>
            </w:r>
            <w:proofErr w:type="spellEnd"/>
          </w:p>
        </w:tc>
        <w:tc>
          <w:tcPr>
            <w:tcW w:w="1135" w:type="dxa"/>
            <w:tcBorders>
              <w:top w:val="nil"/>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04"/>
        </w:trPr>
        <w:tc>
          <w:tcPr>
            <w:tcW w:w="960" w:type="dxa"/>
            <w:tcBorders>
              <w:top w:val="single" w:sz="4" w:space="0" w:color="auto"/>
              <w:left w:val="single" w:sz="4" w:space="0" w:color="auto"/>
              <w:bottom w:val="nil"/>
              <w:right w:val="single" w:sz="4" w:space="0" w:color="auto"/>
            </w:tcBorders>
            <w:shd w:val="clear" w:color="auto" w:fill="auto"/>
            <w:noWrap/>
            <w:vAlign w:val="bottom"/>
          </w:tcPr>
          <w:p w:rsidR="000D2F94" w:rsidRDefault="000D2F94" w:rsidP="000D2F94">
            <w:pPr>
              <w:rPr>
                <w:rFonts w:cs="Calibri"/>
                <w:color w:val="000000"/>
                <w:sz w:val="22"/>
                <w:szCs w:val="22"/>
              </w:rPr>
            </w:pPr>
          </w:p>
        </w:tc>
        <w:tc>
          <w:tcPr>
            <w:tcW w:w="3320" w:type="dxa"/>
            <w:tcBorders>
              <w:top w:val="single" w:sz="4" w:space="0" w:color="auto"/>
              <w:left w:val="nil"/>
              <w:bottom w:val="nil"/>
              <w:right w:val="single" w:sz="4" w:space="0" w:color="auto"/>
            </w:tcBorders>
            <w:shd w:val="clear" w:color="auto" w:fill="auto"/>
            <w:noWrap/>
            <w:vAlign w:val="bottom"/>
          </w:tcPr>
          <w:p w:rsidR="000D2F94" w:rsidRPr="008262DE" w:rsidRDefault="000D2F94" w:rsidP="000D2F94">
            <w:pPr>
              <w:rPr>
                <w:rFonts w:cs="Calibri"/>
                <w:color w:val="000000"/>
                <w:sz w:val="22"/>
                <w:szCs w:val="22"/>
              </w:rPr>
            </w:pPr>
          </w:p>
        </w:tc>
        <w:tc>
          <w:tcPr>
            <w:tcW w:w="2680" w:type="dxa"/>
            <w:tcBorders>
              <w:top w:val="single" w:sz="4" w:space="0" w:color="auto"/>
              <w:left w:val="nil"/>
              <w:bottom w:val="nil"/>
              <w:right w:val="single" w:sz="4" w:space="0" w:color="auto"/>
            </w:tcBorders>
            <w:shd w:val="clear" w:color="auto" w:fill="auto"/>
            <w:noWrap/>
            <w:vAlign w:val="bottom"/>
          </w:tcPr>
          <w:p w:rsidR="000D2F94" w:rsidRPr="008262DE" w:rsidRDefault="000D2F94" w:rsidP="000D2F94">
            <w:pPr>
              <w:rPr>
                <w:rFonts w:cs="Calibri"/>
                <w:color w:val="000000"/>
                <w:sz w:val="22"/>
                <w:szCs w:val="22"/>
              </w:rPr>
            </w:pPr>
          </w:p>
        </w:tc>
        <w:tc>
          <w:tcPr>
            <w:tcW w:w="1135" w:type="dxa"/>
            <w:tcBorders>
              <w:top w:val="single" w:sz="4" w:space="0" w:color="auto"/>
              <w:left w:val="nil"/>
              <w:bottom w:val="nil"/>
              <w:right w:val="single" w:sz="4" w:space="0" w:color="auto"/>
            </w:tcBorders>
          </w:tcPr>
          <w:p w:rsidR="000D2F94" w:rsidRPr="008262DE" w:rsidRDefault="000D2F94" w:rsidP="000D2F94">
            <w:pPr>
              <w:rPr>
                <w:rFonts w:cs="Calibri"/>
                <w:color w:val="000000"/>
                <w:sz w:val="22"/>
                <w:szCs w:val="22"/>
              </w:rPr>
            </w:pPr>
          </w:p>
        </w:tc>
      </w:tr>
      <w:tr w:rsidR="000D2F94" w:rsidRPr="008262DE" w:rsidTr="004214C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D2F94" w:rsidRDefault="000D2F94" w:rsidP="000D2F94">
            <w:pPr>
              <w:rPr>
                <w:rFonts w:cs="Calibri"/>
                <w:color w:val="000000"/>
                <w:sz w:val="22"/>
                <w:szCs w:val="22"/>
              </w:rPr>
            </w:pPr>
          </w:p>
        </w:tc>
        <w:tc>
          <w:tcPr>
            <w:tcW w:w="3320" w:type="dxa"/>
            <w:tcBorders>
              <w:top w:val="nil"/>
              <w:left w:val="nil"/>
              <w:bottom w:val="single" w:sz="4" w:space="0" w:color="auto"/>
              <w:right w:val="single" w:sz="4" w:space="0" w:color="auto"/>
            </w:tcBorders>
            <w:shd w:val="clear" w:color="auto" w:fill="auto"/>
            <w:noWrap/>
            <w:vAlign w:val="bottom"/>
          </w:tcPr>
          <w:p w:rsidR="000D2F94" w:rsidRPr="008262DE" w:rsidRDefault="000D2F94" w:rsidP="000D2F94">
            <w:pPr>
              <w:rPr>
                <w:rFonts w:cs="Calibri"/>
                <w:color w:val="000000"/>
                <w:sz w:val="22"/>
                <w:szCs w:val="22"/>
              </w:rPr>
            </w:pPr>
            <w:r w:rsidRPr="00AA2CC8">
              <w:rPr>
                <w:rFonts w:cs="Calibri"/>
                <w:b/>
                <w:color w:val="000000"/>
                <w:sz w:val="22"/>
                <w:szCs w:val="22"/>
              </w:rPr>
              <w:t>Total cost</w:t>
            </w:r>
            <w:r>
              <w:rPr>
                <w:rFonts w:cs="Calibri"/>
                <w:b/>
                <w:color w:val="000000"/>
                <w:sz w:val="22"/>
                <w:szCs w:val="22"/>
              </w:rPr>
              <w:t xml:space="preserve"> Rs.</w:t>
            </w:r>
          </w:p>
        </w:tc>
        <w:tc>
          <w:tcPr>
            <w:tcW w:w="2680" w:type="dxa"/>
            <w:tcBorders>
              <w:top w:val="nil"/>
              <w:left w:val="nil"/>
              <w:bottom w:val="single" w:sz="4" w:space="0" w:color="auto"/>
              <w:right w:val="single" w:sz="4" w:space="0" w:color="auto"/>
            </w:tcBorders>
            <w:shd w:val="clear" w:color="auto" w:fill="auto"/>
            <w:noWrap/>
            <w:vAlign w:val="bottom"/>
          </w:tcPr>
          <w:p w:rsidR="000D2F94" w:rsidRPr="008262DE" w:rsidRDefault="000D2F94" w:rsidP="000D2F94">
            <w:pPr>
              <w:rPr>
                <w:rFonts w:cs="Calibri"/>
                <w:color w:val="000000"/>
                <w:sz w:val="22"/>
                <w:szCs w:val="22"/>
              </w:rPr>
            </w:pPr>
          </w:p>
        </w:tc>
        <w:tc>
          <w:tcPr>
            <w:tcW w:w="1135" w:type="dxa"/>
            <w:tcBorders>
              <w:top w:val="nil"/>
              <w:left w:val="nil"/>
              <w:bottom w:val="single" w:sz="4" w:space="0" w:color="auto"/>
              <w:right w:val="single" w:sz="4" w:space="0" w:color="auto"/>
            </w:tcBorders>
          </w:tcPr>
          <w:p w:rsidR="000D2F94" w:rsidRPr="008262DE" w:rsidRDefault="000D2F94" w:rsidP="000D2F94">
            <w:pPr>
              <w:rPr>
                <w:rFonts w:cs="Calibri"/>
                <w:color w:val="000000"/>
                <w:sz w:val="22"/>
                <w:szCs w:val="22"/>
              </w:rPr>
            </w:pPr>
          </w:p>
        </w:tc>
      </w:tr>
    </w:tbl>
    <w:p w:rsidR="000D2F94" w:rsidRPr="00B964C9" w:rsidRDefault="000D2F94" w:rsidP="000D2F94">
      <w:pPr>
        <w:pStyle w:val="Default"/>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1101"/>
        <w:gridCol w:w="3260"/>
        <w:gridCol w:w="2693"/>
        <w:gridCol w:w="1134"/>
      </w:tblGrid>
      <w:tr w:rsidR="000D2F94" w:rsidTr="004214C8">
        <w:tc>
          <w:tcPr>
            <w:tcW w:w="1101" w:type="dxa"/>
            <w:vAlign w:val="bottom"/>
          </w:tcPr>
          <w:p w:rsidR="000D2F94" w:rsidRPr="000D2F94" w:rsidRDefault="000D2F94" w:rsidP="004214C8">
            <w:pPr>
              <w:jc w:val="center"/>
              <w:rPr>
                <w:rFonts w:cs="Calibri"/>
                <w:b/>
                <w:bCs/>
                <w:color w:val="000000"/>
                <w:sz w:val="22"/>
                <w:szCs w:val="22"/>
                <w:u w:val="single"/>
              </w:rPr>
            </w:pPr>
            <w:r w:rsidRPr="000D2F94">
              <w:rPr>
                <w:rFonts w:cs="Calibri"/>
                <w:b/>
                <w:bCs/>
                <w:color w:val="000000"/>
                <w:sz w:val="22"/>
                <w:szCs w:val="22"/>
                <w:u w:val="single"/>
              </w:rPr>
              <w:t>4</w:t>
            </w:r>
          </w:p>
        </w:tc>
        <w:tc>
          <w:tcPr>
            <w:tcW w:w="3260" w:type="dxa"/>
            <w:vAlign w:val="bottom"/>
          </w:tcPr>
          <w:p w:rsidR="000D2F94" w:rsidRPr="000D2F94" w:rsidRDefault="000D2F94" w:rsidP="004214C8">
            <w:pPr>
              <w:rPr>
                <w:rFonts w:cs="Calibri"/>
                <w:b/>
                <w:bCs/>
                <w:color w:val="000000"/>
                <w:sz w:val="22"/>
                <w:szCs w:val="22"/>
                <w:u w:val="single"/>
              </w:rPr>
            </w:pPr>
            <w:r w:rsidRPr="000D2F94">
              <w:rPr>
                <w:rFonts w:cs="Calibri"/>
                <w:b/>
                <w:bCs/>
                <w:color w:val="000000"/>
                <w:sz w:val="22"/>
                <w:szCs w:val="22"/>
                <w:u w:val="single"/>
              </w:rPr>
              <w:t>Agitator for salt mixing</w:t>
            </w:r>
          </w:p>
        </w:tc>
        <w:tc>
          <w:tcPr>
            <w:tcW w:w="2693" w:type="dxa"/>
            <w:vAlign w:val="bottom"/>
          </w:tcPr>
          <w:p w:rsidR="000D2F94" w:rsidRPr="008262DE" w:rsidRDefault="000D2F94" w:rsidP="004214C8">
            <w:pPr>
              <w:rPr>
                <w:rFonts w:cs="Calibri"/>
                <w:color w:val="000000"/>
                <w:sz w:val="22"/>
                <w:szCs w:val="22"/>
              </w:rPr>
            </w:pPr>
            <w:r w:rsidRPr="008262DE">
              <w:rPr>
                <w:rFonts w:cs="Calibri"/>
                <w:color w:val="000000"/>
                <w:sz w:val="22"/>
                <w:szCs w:val="22"/>
              </w:rPr>
              <w:t>01 set</w:t>
            </w:r>
          </w:p>
        </w:tc>
        <w:tc>
          <w:tcPr>
            <w:tcW w:w="1134" w:type="dxa"/>
          </w:tcPr>
          <w:p w:rsidR="000D2F94" w:rsidRDefault="000D2F94" w:rsidP="004214C8"/>
        </w:tc>
      </w:tr>
      <w:tr w:rsidR="000D2F94" w:rsidTr="004214C8">
        <w:tc>
          <w:tcPr>
            <w:tcW w:w="1101" w:type="dxa"/>
            <w:vAlign w:val="bottom"/>
          </w:tcPr>
          <w:p w:rsidR="000D2F94" w:rsidRPr="000D2F94" w:rsidRDefault="000D2F94" w:rsidP="004214C8">
            <w:pPr>
              <w:jc w:val="center"/>
              <w:rPr>
                <w:rFonts w:cs="Calibri"/>
                <w:b/>
                <w:bCs/>
                <w:color w:val="000000"/>
                <w:sz w:val="22"/>
                <w:szCs w:val="22"/>
                <w:u w:val="single"/>
              </w:rPr>
            </w:pPr>
            <w:r w:rsidRPr="000D2F94">
              <w:rPr>
                <w:rFonts w:cs="Calibri"/>
                <w:b/>
                <w:bCs/>
                <w:color w:val="000000"/>
                <w:sz w:val="22"/>
                <w:szCs w:val="22"/>
                <w:u w:val="single"/>
              </w:rPr>
              <w:t>5</w:t>
            </w:r>
          </w:p>
        </w:tc>
        <w:tc>
          <w:tcPr>
            <w:tcW w:w="3260" w:type="dxa"/>
            <w:vAlign w:val="bottom"/>
          </w:tcPr>
          <w:p w:rsidR="000D2F94" w:rsidRPr="000D2F94" w:rsidRDefault="000D2F94" w:rsidP="004214C8">
            <w:pPr>
              <w:rPr>
                <w:rFonts w:cs="Calibri"/>
                <w:b/>
                <w:bCs/>
                <w:color w:val="000000"/>
                <w:sz w:val="22"/>
                <w:szCs w:val="22"/>
                <w:u w:val="single"/>
              </w:rPr>
            </w:pPr>
            <w:r w:rsidRPr="000D2F94">
              <w:rPr>
                <w:rFonts w:cs="Calibri"/>
                <w:b/>
                <w:bCs/>
                <w:color w:val="000000"/>
                <w:sz w:val="22"/>
                <w:szCs w:val="22"/>
                <w:u w:val="single"/>
              </w:rPr>
              <w:t>Water Hardness Testing Kit</w:t>
            </w:r>
          </w:p>
        </w:tc>
        <w:tc>
          <w:tcPr>
            <w:tcW w:w="2693" w:type="dxa"/>
            <w:vAlign w:val="bottom"/>
          </w:tcPr>
          <w:p w:rsidR="000D2F94" w:rsidRPr="008262DE" w:rsidRDefault="000D2F94" w:rsidP="004214C8">
            <w:pPr>
              <w:rPr>
                <w:rFonts w:cs="Calibri"/>
                <w:color w:val="000000"/>
                <w:sz w:val="22"/>
                <w:szCs w:val="22"/>
              </w:rPr>
            </w:pPr>
            <w:r>
              <w:rPr>
                <w:rFonts w:cs="Calibri"/>
                <w:color w:val="000000"/>
                <w:sz w:val="22"/>
                <w:szCs w:val="22"/>
              </w:rPr>
              <w:t>01</w:t>
            </w:r>
            <w:r w:rsidRPr="008262DE">
              <w:rPr>
                <w:rFonts w:cs="Calibri"/>
                <w:color w:val="000000"/>
                <w:sz w:val="22"/>
                <w:szCs w:val="22"/>
              </w:rPr>
              <w:t xml:space="preserve"> </w:t>
            </w:r>
            <w:proofErr w:type="spellStart"/>
            <w:r w:rsidRPr="008262DE">
              <w:rPr>
                <w:rFonts w:cs="Calibri"/>
                <w:color w:val="000000"/>
                <w:sz w:val="22"/>
                <w:szCs w:val="22"/>
              </w:rPr>
              <w:t>nos</w:t>
            </w:r>
            <w:proofErr w:type="spellEnd"/>
          </w:p>
        </w:tc>
        <w:tc>
          <w:tcPr>
            <w:tcW w:w="1134" w:type="dxa"/>
          </w:tcPr>
          <w:p w:rsidR="000D2F94" w:rsidRDefault="000D2F94" w:rsidP="004214C8"/>
        </w:tc>
      </w:tr>
      <w:tr w:rsidR="000D2F94" w:rsidTr="004214C8">
        <w:tc>
          <w:tcPr>
            <w:tcW w:w="1101" w:type="dxa"/>
            <w:vAlign w:val="bottom"/>
          </w:tcPr>
          <w:p w:rsidR="000D2F94" w:rsidRPr="000D2F94" w:rsidRDefault="000D2F94" w:rsidP="004214C8">
            <w:pPr>
              <w:jc w:val="center"/>
              <w:rPr>
                <w:rFonts w:cs="Calibri"/>
                <w:b/>
                <w:bCs/>
                <w:color w:val="000000"/>
                <w:sz w:val="22"/>
                <w:szCs w:val="22"/>
                <w:u w:val="single"/>
              </w:rPr>
            </w:pPr>
            <w:r w:rsidRPr="000D2F94">
              <w:rPr>
                <w:rFonts w:cs="Calibri"/>
                <w:b/>
                <w:bCs/>
                <w:color w:val="000000"/>
                <w:sz w:val="22"/>
                <w:szCs w:val="22"/>
                <w:u w:val="single"/>
              </w:rPr>
              <w:t>6</w:t>
            </w:r>
          </w:p>
        </w:tc>
        <w:tc>
          <w:tcPr>
            <w:tcW w:w="3260" w:type="dxa"/>
            <w:vAlign w:val="bottom"/>
          </w:tcPr>
          <w:p w:rsidR="000D2F94" w:rsidRPr="000D2F94" w:rsidRDefault="000D2F94" w:rsidP="004214C8">
            <w:pPr>
              <w:rPr>
                <w:rFonts w:cs="Calibri"/>
                <w:b/>
                <w:bCs/>
                <w:color w:val="000000"/>
                <w:sz w:val="22"/>
                <w:szCs w:val="22"/>
                <w:u w:val="single"/>
              </w:rPr>
            </w:pPr>
            <w:r w:rsidRPr="000D2F94">
              <w:rPr>
                <w:rFonts w:cs="Calibri"/>
                <w:b/>
                <w:bCs/>
                <w:color w:val="000000"/>
                <w:sz w:val="22"/>
                <w:szCs w:val="22"/>
                <w:u w:val="single"/>
              </w:rPr>
              <w:t>Buy back cost for existing tanks</w:t>
            </w:r>
          </w:p>
        </w:tc>
        <w:tc>
          <w:tcPr>
            <w:tcW w:w="2693" w:type="dxa"/>
            <w:vAlign w:val="bottom"/>
          </w:tcPr>
          <w:p w:rsidR="000D2F94" w:rsidRPr="008262DE" w:rsidRDefault="004214C8" w:rsidP="004214C8">
            <w:pPr>
              <w:rPr>
                <w:rFonts w:cs="Calibri"/>
                <w:color w:val="000000"/>
                <w:sz w:val="22"/>
                <w:szCs w:val="22"/>
              </w:rPr>
            </w:pPr>
            <w:r>
              <w:rPr>
                <w:rFonts w:cs="Calibri"/>
                <w:color w:val="000000"/>
                <w:sz w:val="22"/>
                <w:szCs w:val="22"/>
              </w:rPr>
              <w:t xml:space="preserve">3 </w:t>
            </w:r>
            <w:proofErr w:type="spellStart"/>
            <w:r>
              <w:rPr>
                <w:rFonts w:cs="Calibri"/>
                <w:color w:val="000000"/>
                <w:sz w:val="22"/>
                <w:szCs w:val="22"/>
              </w:rPr>
              <w:t>nos</w:t>
            </w:r>
            <w:proofErr w:type="spellEnd"/>
          </w:p>
        </w:tc>
        <w:tc>
          <w:tcPr>
            <w:tcW w:w="1134" w:type="dxa"/>
          </w:tcPr>
          <w:p w:rsidR="000D2F94" w:rsidRDefault="000D2F94" w:rsidP="004214C8"/>
        </w:tc>
      </w:tr>
    </w:tbl>
    <w:p w:rsidR="000D2F94" w:rsidRDefault="000D2F94" w:rsidP="000D2F94"/>
    <w:p w:rsidR="000D2F94" w:rsidRDefault="000D2F94" w:rsidP="000D2F94"/>
    <w:tbl>
      <w:tblPr>
        <w:tblStyle w:val="TableGrid"/>
        <w:tblW w:w="0" w:type="auto"/>
        <w:tblLook w:val="04A0" w:firstRow="1" w:lastRow="0" w:firstColumn="1" w:lastColumn="0" w:noHBand="0" w:noVBand="1"/>
      </w:tblPr>
      <w:tblGrid>
        <w:gridCol w:w="4361"/>
        <w:gridCol w:w="3969"/>
      </w:tblGrid>
      <w:tr w:rsidR="000D2F94" w:rsidTr="004214C8">
        <w:tc>
          <w:tcPr>
            <w:tcW w:w="4361" w:type="dxa"/>
          </w:tcPr>
          <w:p w:rsidR="000D2F94" w:rsidRDefault="000D2F94" w:rsidP="004214C8">
            <w:r>
              <w:t>Total Cost (1+2+3+4+5-6)</w:t>
            </w:r>
          </w:p>
        </w:tc>
        <w:tc>
          <w:tcPr>
            <w:tcW w:w="3969" w:type="dxa"/>
          </w:tcPr>
          <w:p w:rsidR="000D2F94" w:rsidRDefault="000D2F94" w:rsidP="004214C8"/>
        </w:tc>
      </w:tr>
      <w:tr w:rsidR="000D2F94" w:rsidTr="004214C8">
        <w:tc>
          <w:tcPr>
            <w:tcW w:w="4361" w:type="dxa"/>
          </w:tcPr>
          <w:p w:rsidR="000D2F94" w:rsidRDefault="000D2F94" w:rsidP="004214C8"/>
        </w:tc>
        <w:tc>
          <w:tcPr>
            <w:tcW w:w="3969" w:type="dxa"/>
          </w:tcPr>
          <w:p w:rsidR="000D2F94" w:rsidRDefault="000D2F94" w:rsidP="004214C8"/>
        </w:tc>
      </w:tr>
    </w:tbl>
    <w:p w:rsidR="000D2F94" w:rsidRDefault="000D2F94" w:rsidP="000D2F94"/>
    <w:p w:rsidR="00100B37" w:rsidRDefault="00100B37" w:rsidP="000D2F94"/>
    <w:sectPr w:rsidR="00100B37" w:rsidSect="000B2D51">
      <w:pgSz w:w="11907" w:h="16839" w:code="9"/>
      <w:pgMar w:top="1440" w:right="11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690471"/>
    <w:multiLevelType w:val="multilevel"/>
    <w:tmpl w:val="A19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C6E8B"/>
    <w:multiLevelType w:val="hybridMultilevel"/>
    <w:tmpl w:val="0D049DDC"/>
    <w:lvl w:ilvl="0" w:tplc="97E6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8E"/>
    <w:rsid w:val="000643C1"/>
    <w:rsid w:val="00071130"/>
    <w:rsid w:val="000B2D51"/>
    <w:rsid w:val="000D2F94"/>
    <w:rsid w:val="000E79E8"/>
    <w:rsid w:val="00100B37"/>
    <w:rsid w:val="001469D8"/>
    <w:rsid w:val="00154DD4"/>
    <w:rsid w:val="00172300"/>
    <w:rsid w:val="001741C3"/>
    <w:rsid w:val="001947F0"/>
    <w:rsid w:val="002049D6"/>
    <w:rsid w:val="002460BF"/>
    <w:rsid w:val="002A079D"/>
    <w:rsid w:val="003D4A33"/>
    <w:rsid w:val="003F5821"/>
    <w:rsid w:val="003F592E"/>
    <w:rsid w:val="00400745"/>
    <w:rsid w:val="00400A40"/>
    <w:rsid w:val="00405445"/>
    <w:rsid w:val="00410DED"/>
    <w:rsid w:val="004130CE"/>
    <w:rsid w:val="004214C8"/>
    <w:rsid w:val="00426956"/>
    <w:rsid w:val="0044137E"/>
    <w:rsid w:val="00513EA6"/>
    <w:rsid w:val="00526697"/>
    <w:rsid w:val="0058388A"/>
    <w:rsid w:val="005871EF"/>
    <w:rsid w:val="00594386"/>
    <w:rsid w:val="005B0E51"/>
    <w:rsid w:val="005B43C9"/>
    <w:rsid w:val="005D0595"/>
    <w:rsid w:val="005D0AE7"/>
    <w:rsid w:val="006034A2"/>
    <w:rsid w:val="006A65AC"/>
    <w:rsid w:val="006B3C3C"/>
    <w:rsid w:val="00701482"/>
    <w:rsid w:val="00725B8E"/>
    <w:rsid w:val="007C1EE9"/>
    <w:rsid w:val="00816B94"/>
    <w:rsid w:val="008545EB"/>
    <w:rsid w:val="0089200C"/>
    <w:rsid w:val="008B4A90"/>
    <w:rsid w:val="008B53BE"/>
    <w:rsid w:val="008C155B"/>
    <w:rsid w:val="0091258A"/>
    <w:rsid w:val="00915D82"/>
    <w:rsid w:val="00933258"/>
    <w:rsid w:val="00941E91"/>
    <w:rsid w:val="00975891"/>
    <w:rsid w:val="009A2640"/>
    <w:rsid w:val="009F2286"/>
    <w:rsid w:val="009F475A"/>
    <w:rsid w:val="00A34773"/>
    <w:rsid w:val="00A61F24"/>
    <w:rsid w:val="00A76E34"/>
    <w:rsid w:val="00A77A69"/>
    <w:rsid w:val="00A837FF"/>
    <w:rsid w:val="00A85F5D"/>
    <w:rsid w:val="00A97BDD"/>
    <w:rsid w:val="00AA2CC8"/>
    <w:rsid w:val="00AB0661"/>
    <w:rsid w:val="00AB38CE"/>
    <w:rsid w:val="00AD27DC"/>
    <w:rsid w:val="00AE7A23"/>
    <w:rsid w:val="00AF6674"/>
    <w:rsid w:val="00B31708"/>
    <w:rsid w:val="00B32EFA"/>
    <w:rsid w:val="00B61273"/>
    <w:rsid w:val="00BE3E6B"/>
    <w:rsid w:val="00BF1E3C"/>
    <w:rsid w:val="00C03598"/>
    <w:rsid w:val="00C12F96"/>
    <w:rsid w:val="00C33995"/>
    <w:rsid w:val="00C346C1"/>
    <w:rsid w:val="00C52E7E"/>
    <w:rsid w:val="00C648DF"/>
    <w:rsid w:val="00CA185D"/>
    <w:rsid w:val="00CD667E"/>
    <w:rsid w:val="00CF7AC8"/>
    <w:rsid w:val="00D142D8"/>
    <w:rsid w:val="00D15483"/>
    <w:rsid w:val="00D3256D"/>
    <w:rsid w:val="00D61D9C"/>
    <w:rsid w:val="00D65FBA"/>
    <w:rsid w:val="00D773BB"/>
    <w:rsid w:val="00D77C36"/>
    <w:rsid w:val="00D94541"/>
    <w:rsid w:val="00DA63E8"/>
    <w:rsid w:val="00DC44A8"/>
    <w:rsid w:val="00DE1002"/>
    <w:rsid w:val="00DE15CB"/>
    <w:rsid w:val="00DE48E3"/>
    <w:rsid w:val="00E26117"/>
    <w:rsid w:val="00E33ACA"/>
    <w:rsid w:val="00E447BD"/>
    <w:rsid w:val="00E6385A"/>
    <w:rsid w:val="00E75F31"/>
    <w:rsid w:val="00EC4343"/>
    <w:rsid w:val="00ED5658"/>
    <w:rsid w:val="00EE10E6"/>
    <w:rsid w:val="00F03300"/>
    <w:rsid w:val="00F234D5"/>
    <w:rsid w:val="00F4006B"/>
    <w:rsid w:val="00F42233"/>
    <w:rsid w:val="00FA60DF"/>
    <w:rsid w:val="00FB771D"/>
    <w:rsid w:val="00FC2437"/>
    <w:rsid w:val="00FC5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3299"/>
  <w15:docId w15:val="{88E272C8-176A-4032-BB58-ED047A7D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8E"/>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B8E"/>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725B8E"/>
    <w:rPr>
      <w:rFonts w:cs="Times New Roman"/>
      <w:color w:val="auto"/>
    </w:rPr>
  </w:style>
  <w:style w:type="paragraph" w:customStyle="1" w:styleId="CM6">
    <w:name w:val="CM6"/>
    <w:basedOn w:val="Default"/>
    <w:next w:val="Default"/>
    <w:uiPriority w:val="99"/>
    <w:rsid w:val="00725B8E"/>
    <w:pPr>
      <w:spacing w:line="508" w:lineRule="atLeast"/>
    </w:pPr>
    <w:rPr>
      <w:rFonts w:cs="Times New Roman"/>
      <w:color w:val="auto"/>
    </w:rPr>
  </w:style>
  <w:style w:type="paragraph" w:customStyle="1" w:styleId="CM22">
    <w:name w:val="CM22"/>
    <w:basedOn w:val="Default"/>
    <w:next w:val="Default"/>
    <w:uiPriority w:val="99"/>
    <w:rsid w:val="00725B8E"/>
    <w:rPr>
      <w:rFonts w:cs="Times New Roman"/>
      <w:color w:val="auto"/>
    </w:rPr>
  </w:style>
  <w:style w:type="paragraph" w:customStyle="1" w:styleId="CM23">
    <w:name w:val="CM23"/>
    <w:basedOn w:val="Default"/>
    <w:next w:val="Default"/>
    <w:uiPriority w:val="99"/>
    <w:rsid w:val="00725B8E"/>
    <w:rPr>
      <w:rFonts w:cs="Times New Roman"/>
      <w:color w:val="auto"/>
    </w:rPr>
  </w:style>
  <w:style w:type="paragraph" w:customStyle="1" w:styleId="CM21">
    <w:name w:val="CM21"/>
    <w:basedOn w:val="Default"/>
    <w:next w:val="Default"/>
    <w:uiPriority w:val="99"/>
    <w:rsid w:val="00725B8E"/>
    <w:rPr>
      <w:rFonts w:cs="Times New Roman"/>
      <w:color w:val="auto"/>
    </w:rPr>
  </w:style>
  <w:style w:type="character" w:styleId="Hyperlink">
    <w:name w:val="Hyperlink"/>
    <w:uiPriority w:val="99"/>
    <w:semiHidden/>
    <w:unhideWhenUsed/>
    <w:rsid w:val="00725B8E"/>
    <w:rPr>
      <w:color w:val="0000FF"/>
      <w:u w:val="single"/>
    </w:rPr>
  </w:style>
  <w:style w:type="paragraph" w:styleId="NoSpacing">
    <w:name w:val="No Spacing"/>
    <w:uiPriority w:val="1"/>
    <w:qFormat/>
    <w:rsid w:val="00725B8E"/>
    <w:pPr>
      <w:spacing w:after="0" w:line="240" w:lineRule="auto"/>
    </w:pPr>
    <w:rPr>
      <w:rFonts w:ascii="Calibri" w:eastAsia="Calibri" w:hAnsi="Calibri" w:cs="Times New Roman"/>
    </w:rPr>
  </w:style>
  <w:style w:type="table" w:styleId="TableGrid">
    <w:name w:val="Table Grid"/>
    <w:basedOn w:val="TableNormal"/>
    <w:uiPriority w:val="59"/>
    <w:rsid w:val="00A7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dc:creator>
  <cp:lastModifiedBy>Rashmi</cp:lastModifiedBy>
  <cp:revision>16</cp:revision>
  <cp:lastPrinted>2019-07-16T10:43:00Z</cp:lastPrinted>
  <dcterms:created xsi:type="dcterms:W3CDTF">2019-07-23T09:06:00Z</dcterms:created>
  <dcterms:modified xsi:type="dcterms:W3CDTF">2019-07-23T09:48:00Z</dcterms:modified>
</cp:coreProperties>
</file>